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5D6" w:rsidRDefault="007E7F9E">
      <w:pPr>
        <w:spacing w:after="371"/>
      </w:pPr>
      <w:bookmarkStart w:id="0" w:name="_GoBack"/>
      <w:bookmarkEnd w:id="0"/>
      <w:r>
        <w:rPr>
          <w:sz w:val="20"/>
        </w:rPr>
        <w:t xml:space="preserve"> </w:t>
      </w:r>
    </w:p>
    <w:p w:rsidR="000635D6" w:rsidRDefault="007E7F9E">
      <w:pPr>
        <w:pBdr>
          <w:top w:val="single" w:sz="4" w:space="0" w:color="000000"/>
          <w:bottom w:val="single" w:sz="4" w:space="0" w:color="000000"/>
        </w:pBdr>
        <w:shd w:val="clear" w:color="auto" w:fill="DEEAF6"/>
        <w:spacing w:after="0"/>
        <w:jc w:val="center"/>
      </w:pPr>
      <w:r>
        <w:rPr>
          <w:color w:val="1F4E79"/>
          <w:sz w:val="56"/>
        </w:rPr>
        <w:t xml:space="preserve"> </w:t>
      </w:r>
    </w:p>
    <w:p w:rsidR="000635D6" w:rsidRDefault="007E7F9E">
      <w:pPr>
        <w:pBdr>
          <w:top w:val="single" w:sz="4" w:space="0" w:color="000000"/>
          <w:bottom w:val="single" w:sz="4" w:space="0" w:color="000000"/>
        </w:pBdr>
        <w:shd w:val="clear" w:color="auto" w:fill="DEEAF6"/>
        <w:spacing w:after="0"/>
        <w:ind w:left="10" w:hanging="10"/>
      </w:pPr>
      <w:r>
        <w:rPr>
          <w:color w:val="1F4E79"/>
          <w:sz w:val="56"/>
        </w:rPr>
        <w:t xml:space="preserve">KRAJOWY PLAN DZIAŁAŃ  </w:t>
      </w:r>
    </w:p>
    <w:p w:rsidR="000635D6" w:rsidRDefault="007E7F9E">
      <w:pPr>
        <w:pBdr>
          <w:top w:val="single" w:sz="4" w:space="0" w:color="000000"/>
          <w:bottom w:val="single" w:sz="4" w:space="0" w:color="000000"/>
        </w:pBdr>
        <w:shd w:val="clear" w:color="auto" w:fill="DEEAF6"/>
        <w:spacing w:after="0"/>
        <w:jc w:val="right"/>
      </w:pPr>
      <w:r>
        <w:rPr>
          <w:color w:val="1F4E79"/>
          <w:sz w:val="56"/>
        </w:rPr>
        <w:t xml:space="preserve">PRZECIWKO HANDLOWI LUDŹMI </w:t>
      </w:r>
    </w:p>
    <w:p w:rsidR="000635D6" w:rsidRDefault="007E7F9E">
      <w:pPr>
        <w:pBdr>
          <w:top w:val="single" w:sz="4" w:space="0" w:color="000000"/>
          <w:bottom w:val="single" w:sz="4" w:space="0" w:color="000000"/>
        </w:pBdr>
        <w:shd w:val="clear" w:color="auto" w:fill="DEEAF6"/>
        <w:tabs>
          <w:tab w:val="center" w:pos="4535"/>
          <w:tab w:val="center" w:pos="8013"/>
        </w:tabs>
        <w:spacing w:after="0"/>
      </w:pPr>
      <w:r>
        <w:rPr>
          <w:color w:val="1F4E79"/>
          <w:sz w:val="56"/>
        </w:rPr>
        <w:t xml:space="preserve"> </w:t>
      </w:r>
      <w:r>
        <w:rPr>
          <w:color w:val="1F4E79"/>
          <w:sz w:val="56"/>
        </w:rPr>
        <w:tab/>
        <w:t xml:space="preserve">NA LATA 2025-2027 </w:t>
      </w:r>
      <w:r>
        <w:rPr>
          <w:color w:val="1F4E79"/>
          <w:sz w:val="56"/>
        </w:rPr>
        <w:tab/>
        <w:t xml:space="preserve"> </w:t>
      </w:r>
    </w:p>
    <w:p w:rsidR="000635D6" w:rsidRDefault="007E7F9E">
      <w:pPr>
        <w:pBdr>
          <w:top w:val="single" w:sz="4" w:space="0" w:color="000000"/>
          <w:bottom w:val="single" w:sz="4" w:space="0" w:color="000000"/>
        </w:pBdr>
        <w:shd w:val="clear" w:color="auto" w:fill="DEEAF6"/>
        <w:spacing w:after="0"/>
      </w:pPr>
      <w:r>
        <w:rPr>
          <w:color w:val="1F4E79"/>
          <w:sz w:val="56"/>
        </w:rPr>
        <w:t xml:space="preserve"> </w:t>
      </w:r>
    </w:p>
    <w:p w:rsidR="000635D6" w:rsidRDefault="007E7F9E">
      <w:pPr>
        <w:spacing w:after="256"/>
      </w:pPr>
      <w:r>
        <w:t xml:space="preserve"> </w:t>
      </w:r>
    </w:p>
    <w:p w:rsidR="000635D6" w:rsidRDefault="007E7F9E">
      <w:pPr>
        <w:spacing w:after="259"/>
      </w:pPr>
      <w:r>
        <w:t xml:space="preserve"> </w:t>
      </w:r>
    </w:p>
    <w:p w:rsidR="000635D6" w:rsidRDefault="007E7F9E">
      <w:pPr>
        <w:spacing w:after="259"/>
      </w:pPr>
      <w:r>
        <w:t xml:space="preserve"> </w:t>
      </w:r>
    </w:p>
    <w:p w:rsidR="000635D6" w:rsidRDefault="007E7F9E">
      <w:pPr>
        <w:spacing w:after="256"/>
      </w:pPr>
      <w:r>
        <w:t xml:space="preserve"> </w:t>
      </w:r>
    </w:p>
    <w:p w:rsidR="000635D6" w:rsidRDefault="007E7F9E">
      <w:pPr>
        <w:spacing w:after="259"/>
      </w:pPr>
      <w:r>
        <w:t xml:space="preserve"> </w:t>
      </w:r>
    </w:p>
    <w:p w:rsidR="000635D6" w:rsidRDefault="007E7F9E">
      <w:pPr>
        <w:spacing w:after="259"/>
      </w:pPr>
      <w:r>
        <w:t xml:space="preserve"> </w:t>
      </w:r>
    </w:p>
    <w:p w:rsidR="000635D6" w:rsidRDefault="007E7F9E">
      <w:pPr>
        <w:spacing w:after="256"/>
      </w:pPr>
      <w:r>
        <w:t xml:space="preserve"> </w:t>
      </w:r>
    </w:p>
    <w:p w:rsidR="000635D6" w:rsidRDefault="007E7F9E">
      <w:pPr>
        <w:spacing w:after="259"/>
      </w:pPr>
      <w:r>
        <w:t xml:space="preserve"> </w:t>
      </w:r>
    </w:p>
    <w:p w:rsidR="000635D6" w:rsidRDefault="007E7F9E">
      <w:pPr>
        <w:spacing w:after="259"/>
      </w:pPr>
      <w:r>
        <w:t xml:space="preserve"> </w:t>
      </w:r>
    </w:p>
    <w:p w:rsidR="000635D6" w:rsidRDefault="007E7F9E">
      <w:pPr>
        <w:spacing w:after="256"/>
      </w:pPr>
      <w:r>
        <w:t xml:space="preserve"> </w:t>
      </w:r>
    </w:p>
    <w:p w:rsidR="000635D6" w:rsidRDefault="007E7F9E">
      <w:pPr>
        <w:spacing w:after="259"/>
      </w:pPr>
      <w:r>
        <w:t xml:space="preserve"> </w:t>
      </w:r>
    </w:p>
    <w:p w:rsidR="000635D6" w:rsidRDefault="007E7F9E">
      <w:pPr>
        <w:spacing w:after="259"/>
      </w:pPr>
      <w:r>
        <w:t xml:space="preserve"> </w:t>
      </w:r>
    </w:p>
    <w:p w:rsidR="000635D6" w:rsidRDefault="007E7F9E">
      <w:pPr>
        <w:spacing w:after="259"/>
      </w:pPr>
      <w:r>
        <w:t xml:space="preserve"> </w:t>
      </w:r>
    </w:p>
    <w:p w:rsidR="000635D6" w:rsidRDefault="007E7F9E">
      <w:pPr>
        <w:spacing w:after="256"/>
      </w:pPr>
      <w:r>
        <w:t xml:space="preserve"> </w:t>
      </w:r>
    </w:p>
    <w:p w:rsidR="000635D6" w:rsidRDefault="007E7F9E">
      <w:pPr>
        <w:spacing w:after="259"/>
      </w:pPr>
      <w:r>
        <w:t xml:space="preserve"> </w:t>
      </w:r>
    </w:p>
    <w:p w:rsidR="000635D6" w:rsidRDefault="007E7F9E">
      <w:pPr>
        <w:spacing w:after="259"/>
      </w:pPr>
      <w:r>
        <w:t xml:space="preserve"> </w:t>
      </w:r>
    </w:p>
    <w:p w:rsidR="000635D6" w:rsidRDefault="007E7F9E">
      <w:pPr>
        <w:spacing w:after="257"/>
      </w:pPr>
      <w:r>
        <w:t xml:space="preserve"> </w:t>
      </w:r>
    </w:p>
    <w:p w:rsidR="000635D6" w:rsidRDefault="007E7F9E">
      <w:pPr>
        <w:spacing w:after="0"/>
      </w:pPr>
      <w:r>
        <w:t xml:space="preserve"> </w:t>
      </w:r>
    </w:p>
    <w:p w:rsidR="000635D6" w:rsidRDefault="007E7F9E">
      <w:pPr>
        <w:pStyle w:val="Nagwek1"/>
        <w:numPr>
          <w:ilvl w:val="0"/>
          <w:numId w:val="0"/>
        </w:numPr>
        <w:tabs>
          <w:tab w:val="center" w:pos="6287"/>
        </w:tabs>
        <w:spacing w:after="0"/>
        <w:ind w:right="0"/>
        <w:jc w:val="left"/>
      </w:pPr>
      <w:bookmarkStart w:id="1" w:name="_Toc52023"/>
      <w:r>
        <w:rPr>
          <w:sz w:val="24"/>
        </w:rPr>
        <w:t xml:space="preserve">Spis treści </w:t>
      </w:r>
      <w:r>
        <w:rPr>
          <w:sz w:val="24"/>
        </w:rPr>
        <w:tab/>
        <w:t xml:space="preserve"> </w:t>
      </w:r>
      <w:bookmarkEnd w:id="1"/>
    </w:p>
    <w:sdt>
      <w:sdtPr>
        <w:rPr>
          <w:rFonts w:ascii="Calibri" w:eastAsia="Calibri" w:hAnsi="Calibri" w:cs="Calibri"/>
          <w:sz w:val="22"/>
        </w:rPr>
        <w:id w:val="-403771228"/>
        <w:docPartObj>
          <w:docPartGallery w:val="Table of Contents"/>
        </w:docPartObj>
      </w:sdtPr>
      <w:sdtEndPr/>
      <w:sdtContent>
        <w:p w:rsidR="000635D6" w:rsidRDefault="007E7F9E">
          <w:pPr>
            <w:pStyle w:val="Spistreci1"/>
            <w:tabs>
              <w:tab w:val="right" w:leader="dot" w:pos="9079"/>
            </w:tabs>
          </w:pPr>
          <w:r>
            <w:fldChar w:fldCharType="begin"/>
          </w:r>
          <w:r>
            <w:instrText xml:space="preserve"> TOC \o "1-2" \h \z \u </w:instrText>
          </w:r>
          <w:r>
            <w:fldChar w:fldCharType="separate"/>
          </w:r>
          <w:hyperlink w:anchor="_Toc52023">
            <w:r>
              <w:t>Spis treści</w:t>
            </w:r>
            <w:r>
              <w:tab/>
            </w:r>
            <w:r>
              <w:fldChar w:fldCharType="begin"/>
            </w:r>
            <w:r>
              <w:instrText>PAGEREF _Toc52023 \h</w:instrText>
            </w:r>
            <w:r>
              <w:fldChar w:fldCharType="separate"/>
            </w:r>
            <w:r>
              <w:t xml:space="preserve">2 </w:t>
            </w:r>
            <w:r>
              <w:fldChar w:fldCharType="end"/>
            </w:r>
          </w:hyperlink>
        </w:p>
        <w:p w:rsidR="000635D6" w:rsidRDefault="007E7F9E">
          <w:pPr>
            <w:pStyle w:val="Spistreci1"/>
            <w:tabs>
              <w:tab w:val="right" w:leader="dot" w:pos="9079"/>
            </w:tabs>
          </w:pPr>
          <w:hyperlink w:anchor="_Toc52024">
            <w:r>
              <w:t>1.</w:t>
            </w:r>
            <w:r>
              <w:rPr>
                <w:rFonts w:ascii="Calibri" w:eastAsia="Calibri" w:hAnsi="Calibri" w:cs="Calibri"/>
                <w:sz w:val="22"/>
              </w:rPr>
              <w:t xml:space="preserve">  </w:t>
            </w:r>
            <w:r>
              <w:t>Wprowadzenie – podstawa prawna i cel sporządzenia planu</w:t>
            </w:r>
            <w:r>
              <w:tab/>
            </w:r>
            <w:r>
              <w:fldChar w:fldCharType="begin"/>
            </w:r>
            <w:r>
              <w:instrText>PAGEREF _Toc52024 \h</w:instrText>
            </w:r>
            <w:r>
              <w:fldChar w:fldCharType="separate"/>
            </w:r>
            <w:r>
              <w:t xml:space="preserve">3 </w:t>
            </w:r>
            <w:r>
              <w:fldChar w:fldCharType="end"/>
            </w:r>
          </w:hyperlink>
        </w:p>
        <w:p w:rsidR="000635D6" w:rsidRDefault="007E7F9E">
          <w:pPr>
            <w:pStyle w:val="Spistreci2"/>
            <w:tabs>
              <w:tab w:val="right" w:leader="dot" w:pos="9079"/>
            </w:tabs>
          </w:pPr>
          <w:hyperlink w:anchor="_Toc52025">
            <w:r>
              <w:t>1.1.</w:t>
            </w:r>
            <w:r>
              <w:rPr>
                <w:rFonts w:ascii="Calibri" w:eastAsia="Calibri" w:hAnsi="Calibri" w:cs="Calibri"/>
                <w:sz w:val="22"/>
              </w:rPr>
              <w:t xml:space="preserve">  </w:t>
            </w:r>
            <w:r>
              <w:t>Krajowy Plan Działań</w:t>
            </w:r>
            <w:r>
              <w:tab/>
            </w:r>
            <w:r>
              <w:fldChar w:fldCharType="begin"/>
            </w:r>
            <w:r>
              <w:instrText>PAGEREF _Toc52025 \h</w:instrText>
            </w:r>
            <w:r>
              <w:fldChar w:fldCharType="separate"/>
            </w:r>
            <w:r>
              <w:t xml:space="preserve">3 </w:t>
            </w:r>
            <w:r>
              <w:fldChar w:fldCharType="end"/>
            </w:r>
          </w:hyperlink>
        </w:p>
        <w:p w:rsidR="000635D6" w:rsidRDefault="007E7F9E">
          <w:pPr>
            <w:pStyle w:val="Spistreci2"/>
            <w:tabs>
              <w:tab w:val="right" w:leader="dot" w:pos="9079"/>
            </w:tabs>
          </w:pPr>
          <w:hyperlink w:anchor="_Toc52026">
            <w:r>
              <w:t>1.2. Cele Krajowego Planu Działań</w:t>
            </w:r>
            <w:r>
              <w:tab/>
            </w:r>
            <w:r>
              <w:fldChar w:fldCharType="begin"/>
            </w:r>
            <w:r>
              <w:instrText>PAGEREF _Toc52026 \h</w:instrText>
            </w:r>
            <w:r>
              <w:fldChar w:fldCharType="separate"/>
            </w:r>
            <w:r>
              <w:t xml:space="preserve">3 </w:t>
            </w:r>
            <w:r>
              <w:fldChar w:fldCharType="end"/>
            </w:r>
          </w:hyperlink>
        </w:p>
        <w:p w:rsidR="000635D6" w:rsidRDefault="007E7F9E">
          <w:pPr>
            <w:pStyle w:val="Spistreci2"/>
            <w:tabs>
              <w:tab w:val="right" w:leader="dot" w:pos="9079"/>
            </w:tabs>
          </w:pPr>
          <w:hyperlink w:anchor="_Toc52027">
            <w:r>
              <w:t>1.3. Realizatorzy działań</w:t>
            </w:r>
            <w:r>
              <w:tab/>
            </w:r>
            <w:r>
              <w:fldChar w:fldCharType="begin"/>
            </w:r>
            <w:r>
              <w:instrText>PAGEREF _Toc52027 \h</w:instrText>
            </w:r>
            <w:r>
              <w:fldChar w:fldCharType="separate"/>
            </w:r>
            <w:r>
              <w:t xml:space="preserve">4 </w:t>
            </w:r>
            <w:r>
              <w:fldChar w:fldCharType="end"/>
            </w:r>
          </w:hyperlink>
        </w:p>
        <w:p w:rsidR="000635D6" w:rsidRDefault="007E7F9E">
          <w:pPr>
            <w:pStyle w:val="Spistreci2"/>
            <w:tabs>
              <w:tab w:val="right" w:leader="dot" w:pos="9079"/>
            </w:tabs>
          </w:pPr>
          <w:hyperlink w:anchor="_Toc52028">
            <w:r>
              <w:t>1.4. System monitorowania</w:t>
            </w:r>
            <w:r>
              <w:tab/>
            </w:r>
            <w:r>
              <w:fldChar w:fldCharType="begin"/>
            </w:r>
            <w:r>
              <w:instrText>PAGEREF _Toc520</w:instrText>
            </w:r>
            <w:r>
              <w:instrText>28 \h</w:instrText>
            </w:r>
            <w:r>
              <w:fldChar w:fldCharType="separate"/>
            </w:r>
            <w:r>
              <w:t xml:space="preserve">4 </w:t>
            </w:r>
            <w:r>
              <w:fldChar w:fldCharType="end"/>
            </w:r>
          </w:hyperlink>
        </w:p>
        <w:p w:rsidR="000635D6" w:rsidRDefault="007E7F9E">
          <w:pPr>
            <w:pStyle w:val="Spistreci2"/>
            <w:tabs>
              <w:tab w:val="right" w:leader="dot" w:pos="9079"/>
            </w:tabs>
          </w:pPr>
          <w:hyperlink w:anchor="_Toc52029">
            <w:r>
              <w:t>1.5. Źródła finansowania</w:t>
            </w:r>
            <w:r>
              <w:tab/>
            </w:r>
            <w:r>
              <w:fldChar w:fldCharType="begin"/>
            </w:r>
            <w:r>
              <w:instrText>PAGEREF _Toc52029 \h</w:instrText>
            </w:r>
            <w:r>
              <w:fldChar w:fldCharType="separate"/>
            </w:r>
            <w:r>
              <w:t xml:space="preserve">5 </w:t>
            </w:r>
            <w:r>
              <w:fldChar w:fldCharType="end"/>
            </w:r>
          </w:hyperlink>
        </w:p>
        <w:p w:rsidR="000635D6" w:rsidRDefault="007E7F9E">
          <w:pPr>
            <w:pStyle w:val="Spistreci1"/>
            <w:tabs>
              <w:tab w:val="right" w:leader="dot" w:pos="9079"/>
            </w:tabs>
          </w:pPr>
          <w:hyperlink w:anchor="_Toc52030">
            <w:r>
              <w:t>2.</w:t>
            </w:r>
            <w:r>
              <w:rPr>
                <w:rFonts w:ascii="Calibri" w:eastAsia="Calibri" w:hAnsi="Calibri" w:cs="Calibri"/>
                <w:sz w:val="22"/>
              </w:rPr>
              <w:t xml:space="preserve">  </w:t>
            </w:r>
            <w:r>
              <w:t>Diagnoza sytuacji</w:t>
            </w:r>
            <w:r>
              <w:tab/>
            </w:r>
            <w:r>
              <w:fldChar w:fldCharType="begin"/>
            </w:r>
            <w:r>
              <w:instrText>PAGEREF _Toc52030 \h</w:instrText>
            </w:r>
            <w:r>
              <w:fldChar w:fldCharType="separate"/>
            </w:r>
            <w:r>
              <w:t xml:space="preserve">6 </w:t>
            </w:r>
            <w:r>
              <w:fldChar w:fldCharType="end"/>
            </w:r>
          </w:hyperlink>
        </w:p>
        <w:p w:rsidR="000635D6" w:rsidRDefault="007E7F9E">
          <w:pPr>
            <w:pStyle w:val="Spistreci2"/>
            <w:tabs>
              <w:tab w:val="right" w:leader="dot" w:pos="9079"/>
            </w:tabs>
          </w:pPr>
          <w:hyperlink w:anchor="_Toc52031">
            <w:r>
              <w:t>2.1. Handel ludźmi na świecie</w:t>
            </w:r>
            <w:r>
              <w:tab/>
            </w:r>
            <w:r>
              <w:fldChar w:fldCharType="begin"/>
            </w:r>
            <w:r>
              <w:instrText>PAGEREF _Toc52031 \h</w:instrText>
            </w:r>
            <w:r>
              <w:fldChar w:fldCharType="separate"/>
            </w:r>
            <w:r>
              <w:t xml:space="preserve">6 </w:t>
            </w:r>
            <w:r>
              <w:fldChar w:fldCharType="end"/>
            </w:r>
          </w:hyperlink>
        </w:p>
        <w:p w:rsidR="000635D6" w:rsidRDefault="007E7F9E">
          <w:pPr>
            <w:pStyle w:val="Spistreci2"/>
            <w:tabs>
              <w:tab w:val="right" w:leader="dot" w:pos="9079"/>
            </w:tabs>
          </w:pPr>
          <w:hyperlink w:anchor="_Toc52032">
            <w:r>
              <w:t>2.2. Polacy jako ofiary handlu ludźmi</w:t>
            </w:r>
            <w:r>
              <w:tab/>
            </w:r>
            <w:r>
              <w:fldChar w:fldCharType="begin"/>
            </w:r>
            <w:r>
              <w:instrText>PAGEREF _Toc52032 \h</w:instrText>
            </w:r>
            <w:r>
              <w:fldChar w:fldCharType="separate"/>
            </w:r>
            <w:r>
              <w:t xml:space="preserve">7 </w:t>
            </w:r>
            <w:r>
              <w:fldChar w:fldCharType="end"/>
            </w:r>
          </w:hyperlink>
        </w:p>
        <w:p w:rsidR="000635D6" w:rsidRDefault="007E7F9E">
          <w:pPr>
            <w:pStyle w:val="Spistreci2"/>
            <w:tabs>
              <w:tab w:val="right" w:leader="dot" w:pos="9079"/>
            </w:tabs>
          </w:pPr>
          <w:hyperlink w:anchor="_Toc52033">
            <w:r>
              <w:t>2.3. Handel ludźmi na terytorium Polski</w:t>
            </w:r>
            <w:r>
              <w:tab/>
            </w:r>
            <w:r>
              <w:fldChar w:fldCharType="begin"/>
            </w:r>
            <w:r>
              <w:instrText>PAGEREF _Toc52033 \h</w:instrText>
            </w:r>
            <w:r>
              <w:fldChar w:fldCharType="separate"/>
            </w:r>
            <w:r>
              <w:t xml:space="preserve">8 </w:t>
            </w:r>
            <w:r>
              <w:fldChar w:fldCharType="end"/>
            </w:r>
          </w:hyperlink>
        </w:p>
        <w:p w:rsidR="000635D6" w:rsidRDefault="007E7F9E">
          <w:pPr>
            <w:pStyle w:val="Spistreci2"/>
            <w:tabs>
              <w:tab w:val="right" w:leader="dot" w:pos="9079"/>
            </w:tabs>
          </w:pPr>
          <w:hyperlink w:anchor="_Toc52034">
            <w:r>
              <w:t xml:space="preserve">2.4. </w:t>
            </w:r>
            <w:r>
              <w:t>Dane statystyczne dot. handlu ludźmi na terytorium Polski obrazują poniższe wykresy:</w:t>
            </w:r>
            <w:r>
              <w:tab/>
            </w:r>
            <w:r>
              <w:fldChar w:fldCharType="begin"/>
            </w:r>
            <w:r>
              <w:instrText>PAGEREF _Toc52034 \h</w:instrText>
            </w:r>
            <w:r>
              <w:fldChar w:fldCharType="separate"/>
            </w:r>
            <w:r>
              <w:t xml:space="preserve">9 </w:t>
            </w:r>
            <w:r>
              <w:fldChar w:fldCharType="end"/>
            </w:r>
          </w:hyperlink>
        </w:p>
        <w:p w:rsidR="000635D6" w:rsidRDefault="007E7F9E">
          <w:pPr>
            <w:pStyle w:val="Spistreci1"/>
            <w:tabs>
              <w:tab w:val="right" w:leader="dot" w:pos="9079"/>
            </w:tabs>
          </w:pPr>
          <w:hyperlink w:anchor="_Toc52035">
            <w:r>
              <w:t>3.</w:t>
            </w:r>
            <w:r>
              <w:rPr>
                <w:rFonts w:ascii="Calibri" w:eastAsia="Calibri" w:hAnsi="Calibri" w:cs="Calibri"/>
                <w:sz w:val="22"/>
              </w:rPr>
              <w:t xml:space="preserve">  </w:t>
            </w:r>
            <w:r>
              <w:t>Zgodność programu z aktami prawa krajowego i międ</w:t>
            </w:r>
            <w:r>
              <w:t>zynarodowego</w:t>
            </w:r>
            <w:r>
              <w:tab/>
            </w:r>
            <w:r>
              <w:fldChar w:fldCharType="begin"/>
            </w:r>
            <w:r>
              <w:instrText>PAGEREF _Toc52035 \h</w:instrText>
            </w:r>
            <w:r>
              <w:fldChar w:fldCharType="separate"/>
            </w:r>
            <w:r>
              <w:t xml:space="preserve">10 </w:t>
            </w:r>
            <w:r>
              <w:fldChar w:fldCharType="end"/>
            </w:r>
          </w:hyperlink>
        </w:p>
        <w:p w:rsidR="000635D6" w:rsidRDefault="007E7F9E">
          <w:pPr>
            <w:pStyle w:val="Spistreci2"/>
            <w:tabs>
              <w:tab w:val="right" w:leader="dot" w:pos="9079"/>
            </w:tabs>
          </w:pPr>
          <w:hyperlink w:anchor="_Toc52036">
            <w:r>
              <w:t>3.1. Prawo polskie</w:t>
            </w:r>
            <w:r>
              <w:tab/>
            </w:r>
            <w:r>
              <w:fldChar w:fldCharType="begin"/>
            </w:r>
            <w:r>
              <w:instrText>PAGEREF _Toc52036 \h</w:instrText>
            </w:r>
            <w:r>
              <w:fldChar w:fldCharType="separate"/>
            </w:r>
            <w:r>
              <w:t xml:space="preserve">10 </w:t>
            </w:r>
            <w:r>
              <w:fldChar w:fldCharType="end"/>
            </w:r>
          </w:hyperlink>
        </w:p>
        <w:p w:rsidR="000635D6" w:rsidRDefault="007E7F9E">
          <w:pPr>
            <w:pStyle w:val="Spistreci2"/>
            <w:tabs>
              <w:tab w:val="right" w:leader="dot" w:pos="9079"/>
            </w:tabs>
          </w:pPr>
          <w:hyperlink w:anchor="_Toc52037">
            <w:r>
              <w:t>3.2. Regulacje prawa międzynarodowego</w:t>
            </w:r>
            <w:r>
              <w:tab/>
            </w:r>
            <w:r>
              <w:fldChar w:fldCharType="begin"/>
            </w:r>
            <w:r>
              <w:instrText>PAGEREF _Toc52037 \h</w:instrText>
            </w:r>
            <w:r>
              <w:fldChar w:fldCharType="separate"/>
            </w:r>
            <w:r>
              <w:t xml:space="preserve">12 </w:t>
            </w:r>
            <w:r>
              <w:fldChar w:fldCharType="end"/>
            </w:r>
          </w:hyperlink>
        </w:p>
        <w:p w:rsidR="000635D6" w:rsidRDefault="007E7F9E">
          <w:pPr>
            <w:pStyle w:val="Spistreci1"/>
            <w:tabs>
              <w:tab w:val="right" w:leader="dot" w:pos="9079"/>
            </w:tabs>
          </w:pPr>
          <w:hyperlink w:anchor="_Toc52038">
            <w:r>
              <w:t>4. Ocena Krajowego Planu Działań za lata 2022-2024 i wyniki ewaluacji</w:t>
            </w:r>
            <w:r>
              <w:tab/>
            </w:r>
            <w:r>
              <w:fldChar w:fldCharType="begin"/>
            </w:r>
            <w:r>
              <w:instrText>PAGEREF _Toc5</w:instrText>
            </w:r>
            <w:r>
              <w:instrText>2038 \h</w:instrText>
            </w:r>
            <w:r>
              <w:fldChar w:fldCharType="separate"/>
            </w:r>
            <w:r>
              <w:t xml:space="preserve">13 </w:t>
            </w:r>
            <w:r>
              <w:fldChar w:fldCharType="end"/>
            </w:r>
          </w:hyperlink>
        </w:p>
        <w:p w:rsidR="000635D6" w:rsidRDefault="007E7F9E">
          <w:pPr>
            <w:pStyle w:val="Spistreci1"/>
            <w:tabs>
              <w:tab w:val="right" w:leader="dot" w:pos="9079"/>
            </w:tabs>
          </w:pPr>
          <w:hyperlink w:anchor="_Toc52039">
            <w:r>
              <w:t>5. Kierunki działań na lata 2025-2027</w:t>
            </w:r>
            <w:r>
              <w:tab/>
            </w:r>
            <w:r>
              <w:fldChar w:fldCharType="begin"/>
            </w:r>
            <w:r>
              <w:instrText>PAGEREF _Toc52039 \h</w:instrText>
            </w:r>
            <w:r>
              <w:fldChar w:fldCharType="separate"/>
            </w:r>
            <w:r>
              <w:t xml:space="preserve">15 </w:t>
            </w:r>
            <w:r>
              <w:fldChar w:fldCharType="end"/>
            </w:r>
          </w:hyperlink>
        </w:p>
        <w:p w:rsidR="000635D6" w:rsidRDefault="007E7F9E">
          <w:pPr>
            <w:pStyle w:val="Spistreci1"/>
            <w:tabs>
              <w:tab w:val="right" w:leader="dot" w:pos="9079"/>
            </w:tabs>
          </w:pPr>
          <w:hyperlink w:anchor="_Toc52040">
            <w:r>
              <w:t>Działania</w:t>
            </w:r>
            <w:r>
              <w:tab/>
            </w:r>
            <w:r>
              <w:fldChar w:fldCharType="begin"/>
            </w:r>
            <w:r>
              <w:instrText>PAGEREF _Toc52040 \h</w:instrText>
            </w:r>
            <w:r>
              <w:fldChar w:fldCharType="separate"/>
            </w:r>
            <w:r>
              <w:t xml:space="preserve">17 </w:t>
            </w:r>
            <w:r>
              <w:fldChar w:fldCharType="end"/>
            </w:r>
          </w:hyperlink>
        </w:p>
        <w:p w:rsidR="000635D6" w:rsidRDefault="007E7F9E">
          <w:pPr>
            <w:pStyle w:val="Spistreci1"/>
            <w:tabs>
              <w:tab w:val="right" w:leader="dot" w:pos="9079"/>
            </w:tabs>
          </w:pPr>
          <w:hyperlink w:anchor="_Toc52041">
            <w:r>
              <w:t>Część I</w:t>
            </w:r>
            <w:r>
              <w:tab/>
            </w:r>
            <w:r>
              <w:fldChar w:fldCharType="begin"/>
            </w:r>
            <w:r>
              <w:instrText>PAGEREF _Toc52041 \h</w:instrText>
            </w:r>
            <w:r>
              <w:fldChar w:fldCharType="separate"/>
            </w:r>
            <w:r>
              <w:t xml:space="preserve">17 </w:t>
            </w:r>
            <w:r>
              <w:fldChar w:fldCharType="end"/>
            </w:r>
          </w:hyperlink>
        </w:p>
        <w:p w:rsidR="000635D6" w:rsidRDefault="007E7F9E">
          <w:pPr>
            <w:pStyle w:val="Spistreci1"/>
            <w:tabs>
              <w:tab w:val="right" w:leader="dot" w:pos="9079"/>
            </w:tabs>
          </w:pPr>
          <w:hyperlink w:anchor="_Toc52042">
            <w:r>
              <w:t>Koordynacja działań</w:t>
            </w:r>
            <w:r>
              <w:tab/>
            </w:r>
            <w:r>
              <w:fldChar w:fldCharType="begin"/>
            </w:r>
            <w:r>
              <w:instrText>PAGEREF _Toc52042 \h</w:instrText>
            </w:r>
            <w:r>
              <w:fldChar w:fldCharType="separate"/>
            </w:r>
            <w:r>
              <w:t xml:space="preserve">17 </w:t>
            </w:r>
            <w:r>
              <w:fldChar w:fldCharType="end"/>
            </w:r>
          </w:hyperlink>
        </w:p>
        <w:p w:rsidR="000635D6" w:rsidRDefault="007E7F9E">
          <w:pPr>
            <w:pStyle w:val="Spistreci1"/>
            <w:tabs>
              <w:tab w:val="right" w:leader="dot" w:pos="9079"/>
            </w:tabs>
          </w:pPr>
          <w:hyperlink w:anchor="_Toc52043">
            <w:r>
              <w:t>Część II</w:t>
            </w:r>
            <w:r>
              <w:tab/>
            </w:r>
            <w:r>
              <w:fldChar w:fldCharType="begin"/>
            </w:r>
            <w:r>
              <w:instrText>PAGEREF _Toc52043 \h</w:instrText>
            </w:r>
            <w:r>
              <w:fldChar w:fldCharType="separate"/>
            </w:r>
            <w:r>
              <w:t xml:space="preserve">18 </w:t>
            </w:r>
            <w:r>
              <w:fldChar w:fldCharType="end"/>
            </w:r>
          </w:hyperlink>
        </w:p>
        <w:p w:rsidR="000635D6" w:rsidRDefault="007E7F9E">
          <w:pPr>
            <w:pStyle w:val="Spistreci1"/>
            <w:tabs>
              <w:tab w:val="right" w:leader="dot" w:pos="9079"/>
            </w:tabs>
          </w:pPr>
          <w:hyperlink w:anchor="_Toc52044">
            <w:r>
              <w:t>Działania prewencyjne</w:t>
            </w:r>
            <w:r>
              <w:tab/>
            </w:r>
            <w:r>
              <w:fldChar w:fldCharType="begin"/>
            </w:r>
            <w:r>
              <w:instrText>PAGEREF _Toc52044 \h</w:instrText>
            </w:r>
            <w:r>
              <w:fldChar w:fldCharType="separate"/>
            </w:r>
            <w:r>
              <w:t xml:space="preserve">18 </w:t>
            </w:r>
            <w:r>
              <w:fldChar w:fldCharType="end"/>
            </w:r>
          </w:hyperlink>
        </w:p>
        <w:p w:rsidR="000635D6" w:rsidRDefault="007E7F9E">
          <w:pPr>
            <w:pStyle w:val="Spistreci1"/>
            <w:tabs>
              <w:tab w:val="right" w:leader="dot" w:pos="9079"/>
            </w:tabs>
          </w:pPr>
          <w:hyperlink w:anchor="_Toc52045">
            <w:r>
              <w:t>Część III</w:t>
            </w:r>
            <w:r>
              <w:tab/>
            </w:r>
            <w:r>
              <w:fldChar w:fldCharType="begin"/>
            </w:r>
            <w:r>
              <w:instrText>PAGEREF _Toc52045 \h</w:instrText>
            </w:r>
            <w:r>
              <w:fldChar w:fldCharType="separate"/>
            </w:r>
            <w:r>
              <w:t xml:space="preserve">21 </w:t>
            </w:r>
            <w:r>
              <w:fldChar w:fldCharType="end"/>
            </w:r>
          </w:hyperlink>
        </w:p>
        <w:p w:rsidR="000635D6" w:rsidRDefault="007E7F9E">
          <w:pPr>
            <w:pStyle w:val="Spistreci1"/>
            <w:tabs>
              <w:tab w:val="right" w:leader="dot" w:pos="9079"/>
            </w:tabs>
          </w:pPr>
          <w:hyperlink w:anchor="_Toc52046">
            <w:r>
              <w:t>Wsparcie i ochrona ofiar</w:t>
            </w:r>
            <w:r>
              <w:tab/>
            </w:r>
            <w:r>
              <w:fldChar w:fldCharType="begin"/>
            </w:r>
            <w:r>
              <w:instrText>PAGEREF _Toc52046 \h</w:instrText>
            </w:r>
            <w:r>
              <w:fldChar w:fldCharType="separate"/>
            </w:r>
            <w:r>
              <w:t xml:space="preserve">21 </w:t>
            </w:r>
            <w:r>
              <w:fldChar w:fldCharType="end"/>
            </w:r>
          </w:hyperlink>
        </w:p>
        <w:p w:rsidR="000635D6" w:rsidRDefault="007E7F9E">
          <w:pPr>
            <w:pStyle w:val="Spistreci1"/>
            <w:tabs>
              <w:tab w:val="right" w:leader="dot" w:pos="9079"/>
            </w:tabs>
          </w:pPr>
          <w:hyperlink w:anchor="_Toc52047">
            <w:r>
              <w:t>Część IV</w:t>
            </w:r>
            <w:r>
              <w:tab/>
            </w:r>
            <w:r>
              <w:fldChar w:fldCharType="begin"/>
            </w:r>
            <w:r>
              <w:instrText>PAGEREF _Toc52047 \h</w:instrText>
            </w:r>
            <w:r>
              <w:fldChar w:fldCharType="separate"/>
            </w:r>
            <w:r>
              <w:t xml:space="preserve">22 </w:t>
            </w:r>
            <w:r>
              <w:fldChar w:fldCharType="end"/>
            </w:r>
          </w:hyperlink>
        </w:p>
        <w:p w:rsidR="000635D6" w:rsidRDefault="007E7F9E">
          <w:pPr>
            <w:pStyle w:val="Spistreci1"/>
            <w:tabs>
              <w:tab w:val="right" w:leader="dot" w:pos="9079"/>
            </w:tabs>
          </w:pPr>
          <w:hyperlink w:anchor="_Toc52048">
            <w:r>
              <w:t>Ściganie przestępstwa handlu ludźmi</w:t>
            </w:r>
            <w:r>
              <w:tab/>
            </w:r>
            <w:r>
              <w:fldChar w:fldCharType="begin"/>
            </w:r>
            <w:r>
              <w:instrText>PAGEREF _Toc52048 \h</w:instrText>
            </w:r>
            <w:r>
              <w:fldChar w:fldCharType="separate"/>
            </w:r>
            <w:r>
              <w:t xml:space="preserve">22 </w:t>
            </w:r>
            <w:r>
              <w:fldChar w:fldCharType="end"/>
            </w:r>
          </w:hyperlink>
        </w:p>
        <w:p w:rsidR="000635D6" w:rsidRDefault="007E7F9E">
          <w:pPr>
            <w:pStyle w:val="Spistreci1"/>
            <w:tabs>
              <w:tab w:val="right" w:leader="dot" w:pos="9079"/>
            </w:tabs>
          </w:pPr>
          <w:hyperlink w:anchor="_Toc52049">
            <w:r>
              <w:t>Część V</w:t>
            </w:r>
            <w:r>
              <w:tab/>
            </w:r>
            <w:r>
              <w:fldChar w:fldCharType="begin"/>
            </w:r>
            <w:r>
              <w:instrText>PAGEREF _Toc52049 \h</w:instrText>
            </w:r>
            <w:r>
              <w:fldChar w:fldCharType="separate"/>
            </w:r>
            <w:r>
              <w:t xml:space="preserve">23 </w:t>
            </w:r>
            <w:r>
              <w:fldChar w:fldCharType="end"/>
            </w:r>
          </w:hyperlink>
        </w:p>
        <w:p w:rsidR="000635D6" w:rsidRDefault="007E7F9E">
          <w:pPr>
            <w:pStyle w:val="Spistreci1"/>
            <w:tabs>
              <w:tab w:val="right" w:leader="dot" w:pos="9079"/>
            </w:tabs>
          </w:pPr>
          <w:hyperlink w:anchor="_Toc52050">
            <w:r>
              <w:t>Działania szkoleniowe</w:t>
            </w:r>
            <w:r>
              <w:tab/>
            </w:r>
            <w:r>
              <w:fldChar w:fldCharType="begin"/>
            </w:r>
            <w:r>
              <w:instrText>PAGEREF _Toc5</w:instrText>
            </w:r>
            <w:r>
              <w:instrText>2050 \h</w:instrText>
            </w:r>
            <w:r>
              <w:fldChar w:fldCharType="separate"/>
            </w:r>
            <w:r>
              <w:t xml:space="preserve">23 </w:t>
            </w:r>
            <w:r>
              <w:fldChar w:fldCharType="end"/>
            </w:r>
          </w:hyperlink>
        </w:p>
        <w:p w:rsidR="000635D6" w:rsidRDefault="007E7F9E">
          <w:pPr>
            <w:pStyle w:val="Spistreci1"/>
            <w:tabs>
              <w:tab w:val="right" w:leader="dot" w:pos="9079"/>
            </w:tabs>
          </w:pPr>
          <w:hyperlink w:anchor="_Toc52051">
            <w:r>
              <w:t>Część VI</w:t>
            </w:r>
            <w:r>
              <w:tab/>
            </w:r>
            <w:r>
              <w:fldChar w:fldCharType="begin"/>
            </w:r>
            <w:r>
              <w:instrText>PAGEREF _Toc52051 \h</w:instrText>
            </w:r>
            <w:r>
              <w:fldChar w:fldCharType="separate"/>
            </w:r>
            <w:r>
              <w:t xml:space="preserve">26 </w:t>
            </w:r>
            <w:r>
              <w:fldChar w:fldCharType="end"/>
            </w:r>
          </w:hyperlink>
        </w:p>
        <w:p w:rsidR="000635D6" w:rsidRDefault="007E7F9E">
          <w:pPr>
            <w:pStyle w:val="Spistreci1"/>
            <w:tabs>
              <w:tab w:val="right" w:leader="dot" w:pos="9079"/>
            </w:tabs>
          </w:pPr>
          <w:hyperlink w:anchor="_Toc52052">
            <w:r>
              <w:t>Badania dot. problema</w:t>
            </w:r>
            <w:r>
              <w:t>tyki handlu ludźmi / Ewaluacja działań</w:t>
            </w:r>
            <w:r>
              <w:tab/>
            </w:r>
            <w:r>
              <w:fldChar w:fldCharType="begin"/>
            </w:r>
            <w:r>
              <w:instrText>PAGEREF _Toc52052 \h</w:instrText>
            </w:r>
            <w:r>
              <w:fldChar w:fldCharType="separate"/>
            </w:r>
            <w:r>
              <w:t xml:space="preserve">26 </w:t>
            </w:r>
            <w:r>
              <w:fldChar w:fldCharType="end"/>
            </w:r>
          </w:hyperlink>
        </w:p>
        <w:p w:rsidR="000635D6" w:rsidRDefault="007E7F9E">
          <w:pPr>
            <w:pStyle w:val="Spistreci1"/>
            <w:tabs>
              <w:tab w:val="right" w:leader="dot" w:pos="9079"/>
            </w:tabs>
          </w:pPr>
          <w:hyperlink w:anchor="_Toc52053">
            <w:r>
              <w:t>Część VII</w:t>
            </w:r>
            <w:r>
              <w:tab/>
            </w:r>
            <w:r>
              <w:fldChar w:fldCharType="begin"/>
            </w:r>
            <w:r>
              <w:instrText>PAGEREF _Toc52053 \h</w:instrText>
            </w:r>
            <w:r>
              <w:fldChar w:fldCharType="separate"/>
            </w:r>
            <w:r>
              <w:t xml:space="preserve">27 </w:t>
            </w:r>
            <w:r>
              <w:fldChar w:fldCharType="end"/>
            </w:r>
          </w:hyperlink>
        </w:p>
        <w:p w:rsidR="000635D6" w:rsidRDefault="007E7F9E">
          <w:pPr>
            <w:pStyle w:val="Spistreci1"/>
            <w:tabs>
              <w:tab w:val="right" w:leader="dot" w:pos="9079"/>
            </w:tabs>
          </w:pPr>
          <w:hyperlink w:anchor="_Toc52054">
            <w:r>
              <w:t>Zmiany legislacyjne</w:t>
            </w:r>
            <w:r>
              <w:tab/>
            </w:r>
            <w:r>
              <w:fldChar w:fldCharType="begin"/>
            </w:r>
            <w:r>
              <w:instrText>PAGEREF _Toc52054 \h</w:instrText>
            </w:r>
            <w:r>
              <w:fldChar w:fldCharType="separate"/>
            </w:r>
            <w:r>
              <w:t xml:space="preserve">27 </w:t>
            </w:r>
            <w:r>
              <w:fldChar w:fldCharType="end"/>
            </w:r>
          </w:hyperlink>
        </w:p>
        <w:p w:rsidR="000635D6" w:rsidRDefault="007E7F9E">
          <w:r>
            <w:fldChar w:fldCharType="end"/>
          </w:r>
        </w:p>
      </w:sdtContent>
    </w:sdt>
    <w:p w:rsidR="000635D6" w:rsidRDefault="007E7F9E">
      <w:pPr>
        <w:spacing w:after="239"/>
      </w:pPr>
      <w:r>
        <w:rPr>
          <w:sz w:val="20"/>
        </w:rPr>
        <w:t xml:space="preserve"> </w:t>
      </w:r>
    </w:p>
    <w:p w:rsidR="000635D6" w:rsidRDefault="007E7F9E">
      <w:pPr>
        <w:spacing w:after="259"/>
      </w:pPr>
      <w:r>
        <w:t xml:space="preserve"> </w:t>
      </w:r>
    </w:p>
    <w:p w:rsidR="000635D6" w:rsidRDefault="007E7F9E">
      <w:pPr>
        <w:spacing w:after="256"/>
      </w:pPr>
      <w:r>
        <w:t xml:space="preserve"> </w:t>
      </w:r>
    </w:p>
    <w:p w:rsidR="000635D6" w:rsidRDefault="007E7F9E">
      <w:pPr>
        <w:spacing w:after="259"/>
      </w:pPr>
      <w:r>
        <w:t xml:space="preserve"> </w:t>
      </w:r>
    </w:p>
    <w:p w:rsidR="000635D6" w:rsidRDefault="007E7F9E">
      <w:pPr>
        <w:spacing w:after="0"/>
      </w:pPr>
      <w:r>
        <w:t xml:space="preserve"> </w:t>
      </w:r>
    </w:p>
    <w:p w:rsidR="000635D6" w:rsidRDefault="007E7F9E">
      <w:pPr>
        <w:pStyle w:val="Nagwek1"/>
        <w:spacing w:after="253"/>
        <w:ind w:left="705" w:right="0" w:hanging="360"/>
        <w:jc w:val="left"/>
      </w:pPr>
      <w:bookmarkStart w:id="2" w:name="_Toc52024"/>
      <w:r>
        <w:rPr>
          <w:sz w:val="24"/>
        </w:rPr>
        <w:lastRenderedPageBreak/>
        <w:t xml:space="preserve">Wprowadzenie – podstawa prawna i cel sporządzenia planu </w:t>
      </w:r>
      <w:bookmarkEnd w:id="2"/>
    </w:p>
    <w:p w:rsidR="000635D6" w:rsidRDefault="007E7F9E">
      <w:pPr>
        <w:pStyle w:val="Nagwek2"/>
        <w:spacing w:after="18"/>
        <w:ind w:left="777" w:hanging="432"/>
      </w:pPr>
      <w:bookmarkStart w:id="3" w:name="_Toc52025"/>
      <w:r>
        <w:t xml:space="preserve">Krajowy Plan Działań  </w:t>
      </w:r>
      <w:bookmarkEnd w:id="3"/>
    </w:p>
    <w:p w:rsidR="000635D6" w:rsidRDefault="007E7F9E">
      <w:pPr>
        <w:spacing w:after="127" w:line="270" w:lineRule="auto"/>
        <w:ind w:left="10" w:hanging="10"/>
        <w:jc w:val="both"/>
      </w:pPr>
      <w:r>
        <w:t>Krajowy Plan Działań Przeciwko Handlowi Ludźmi na lata 2025-2027 (dalej zwany KPD) jest kolejnym z następujących po sobie dokumentów rządowych określających zadania w zakresie przeciwdziałania handlowi ludźmi. Pierwszy tego typu dokument (przyjęty przez Ra</w:t>
      </w:r>
      <w:r>
        <w:t>dę Ministrów we wrześniu 2003 r.), tj. Krajowy Program Zwalczania i Zapobiegania Handlowi Ludźmi, był elementem realizacji programu poprawy bezpieczeństwa obywateli „Bezpieczna Polska” przyjętego przez Radę Ministrów 28 sierpnia 2002 r. Potrzeba takiego pr</w:t>
      </w:r>
      <w:r>
        <w:t xml:space="preserve">ogramu wynikała ze zobowiązań międzynarodowych Polski, w tym m.in.  z faktu podpisania i ratyfikowania </w:t>
      </w:r>
      <w:r>
        <w:rPr>
          <w:i/>
        </w:rPr>
        <w:t>Protokołu dodatkowego do Konwencji Narodów Zjednoczonych  o zapobieganiu, zwalczaniu oraz karaniu handlu ludźmi, w szczególności kobietami i dziećmi</w:t>
      </w:r>
      <w:r>
        <w:t>. Poc</w:t>
      </w:r>
      <w:r>
        <w:t>ząwszy od 2009 r. nazwa dokumentu uległa zmianie na Krajowy Plan Działań Przeciwko Handlowi Ludźmi, a od 2013 r. wydłużono czas realizacji Planu z dwóch do trzech lat. Zgodnie z § 3 pkt 3 zarządzenia nr 392 Prezesa Rady Ministrów z dnia 18 września 2023 r.</w:t>
      </w:r>
      <w:r>
        <w:t xml:space="preserve"> w sprawie Międzyresortowego Zespołu do spraw Przeciwdziałania Handlowi Ludźmi</w:t>
      </w:r>
      <w:r>
        <w:rPr>
          <w:vertAlign w:val="superscript"/>
        </w:rPr>
        <w:footnoteReference w:id="1"/>
      </w:r>
      <w:r>
        <w:t xml:space="preserve">, jednym z zadań Zespołu jest przygotowywanie projektów Krajowych Planów Działań Przeciwko Handlowi Ludźmi.  </w:t>
      </w:r>
    </w:p>
    <w:p w:rsidR="000635D6" w:rsidRDefault="007E7F9E">
      <w:pPr>
        <w:spacing w:after="127" w:line="270" w:lineRule="auto"/>
        <w:ind w:left="10" w:hanging="10"/>
        <w:jc w:val="both"/>
      </w:pPr>
      <w:r>
        <w:t>Krajowy Plan Działań Przeciwko Handlowi Ludźmi na lata 2025-2027 je</w:t>
      </w:r>
      <w:r>
        <w:t xml:space="preserve">st efektem prac powołanej  w kwietniu 2024 r. grupy roboczej ds. przygotowania Krajowego Planu Działań i monitorowania jego realizacji, działającej w ramach Międzyresortowego Zespołu do spraw Przeciwdziałania Handlowi Ludźmi. </w:t>
      </w:r>
    </w:p>
    <w:p w:rsidR="000635D6" w:rsidRDefault="007E7F9E">
      <w:pPr>
        <w:spacing w:after="265" w:line="270" w:lineRule="auto"/>
        <w:ind w:left="10" w:hanging="10"/>
        <w:jc w:val="both"/>
      </w:pPr>
      <w:r>
        <w:t xml:space="preserve">KPD zobowiązuje adresatów do </w:t>
      </w:r>
      <w:r>
        <w:t>realizacji określonych działań w obszarze przeciwdziałania  handlowi ludźmi. Działania</w:t>
      </w:r>
      <w:r>
        <w:rPr>
          <w:color w:val="FF0000"/>
        </w:rPr>
        <w:t xml:space="preserve"> </w:t>
      </w:r>
      <w:r>
        <w:t>te mają zasięg ogólnokrajowy i obejmują zarówno prace instytucji centralnych w zakresie tworzenia powszechnie wdrażanych regulacji prawnych lub modelowych praktyk, jak r</w:t>
      </w:r>
      <w:r>
        <w:t xml:space="preserve">ównież podejmowane we wszystkich regionach za pośrednictwem odpowiednich jednostek, w szczególności wojewódzkich zespołów ds. przeciwdziałania handlowi ludźmi.  </w:t>
      </w:r>
    </w:p>
    <w:p w:rsidR="000635D6" w:rsidRDefault="007E7F9E">
      <w:pPr>
        <w:pStyle w:val="Nagwek2"/>
        <w:spacing w:after="17"/>
        <w:ind w:left="772" w:hanging="427"/>
      </w:pPr>
      <w:bookmarkStart w:id="4" w:name="_Toc52026"/>
      <w:r>
        <w:t xml:space="preserve">Cele Krajowego Planu Działań  </w:t>
      </w:r>
      <w:bookmarkEnd w:id="4"/>
    </w:p>
    <w:p w:rsidR="000635D6" w:rsidRDefault="007E7F9E">
      <w:pPr>
        <w:spacing w:after="159" w:line="270" w:lineRule="auto"/>
        <w:ind w:left="10" w:hanging="10"/>
        <w:jc w:val="both"/>
      </w:pPr>
      <w:r>
        <w:rPr>
          <w:b/>
        </w:rPr>
        <w:t>Celem</w:t>
      </w:r>
      <w:r>
        <w:t xml:space="preserve"> </w:t>
      </w:r>
      <w:r>
        <w:rPr>
          <w:b/>
        </w:rPr>
        <w:t xml:space="preserve">głównym </w:t>
      </w:r>
      <w:r>
        <w:t>Krajowego Planu Działań Przeciwko Handlowi Ludźmi</w:t>
      </w:r>
      <w:r>
        <w:t xml:space="preserve"> jest optymalizacja warunków niezbędnych do skutecznego przeciwdziałania handlowi ludźmi oraz wsparcia i ochrony ofiar tego przestępstwa. </w:t>
      </w:r>
      <w:r>
        <w:rPr>
          <w:b/>
        </w:rPr>
        <w:t xml:space="preserve">Cele szczegółowe </w:t>
      </w:r>
      <w:r>
        <w:t xml:space="preserve">KPD są następujące:  </w:t>
      </w:r>
    </w:p>
    <w:p w:rsidR="000635D6" w:rsidRDefault="007E7F9E">
      <w:pPr>
        <w:numPr>
          <w:ilvl w:val="0"/>
          <w:numId w:val="1"/>
        </w:numPr>
        <w:spacing w:after="127" w:line="270" w:lineRule="auto"/>
        <w:ind w:hanging="360"/>
        <w:jc w:val="both"/>
      </w:pPr>
      <w:r>
        <w:t xml:space="preserve">podnoszenie społecznej świadomości nt. zjawiska handlu ludźmi, </w:t>
      </w:r>
    </w:p>
    <w:p w:rsidR="000635D6" w:rsidRDefault="007E7F9E">
      <w:pPr>
        <w:numPr>
          <w:ilvl w:val="0"/>
          <w:numId w:val="1"/>
        </w:numPr>
        <w:spacing w:after="127" w:line="270" w:lineRule="auto"/>
        <w:ind w:hanging="360"/>
        <w:jc w:val="both"/>
      </w:pPr>
      <w:r>
        <w:t>podnoszenie sta</w:t>
      </w:r>
      <w:r>
        <w:t xml:space="preserve">ndardu wsparcia udzielanego ofiarom handlu ludźmi (w tym małoletnim ofiarom handlu ludźmi),  </w:t>
      </w:r>
    </w:p>
    <w:p w:rsidR="000635D6" w:rsidRDefault="007E7F9E">
      <w:pPr>
        <w:numPr>
          <w:ilvl w:val="0"/>
          <w:numId w:val="1"/>
        </w:numPr>
        <w:spacing w:after="127" w:line="270" w:lineRule="auto"/>
        <w:ind w:hanging="360"/>
        <w:jc w:val="both"/>
      </w:pPr>
      <w:r>
        <w:t>poprawa skuteczności działań instytucji odpowiedzialnych za ściganie przestępstwa handlu ludźmi poprzez doskonalenie narzędzi prawnych, struktur oraz wdrażanie na</w:t>
      </w:r>
      <w:r>
        <w:t xml:space="preserve">jlepszych praktyk, </w:t>
      </w:r>
    </w:p>
    <w:p w:rsidR="000635D6" w:rsidRDefault="007E7F9E">
      <w:pPr>
        <w:numPr>
          <w:ilvl w:val="0"/>
          <w:numId w:val="1"/>
        </w:numPr>
        <w:spacing w:after="127" w:line="270" w:lineRule="auto"/>
        <w:ind w:hanging="360"/>
        <w:jc w:val="both"/>
      </w:pPr>
      <w:r>
        <w:t xml:space="preserve">podnoszenie kwalifikacji przedstawicieli instytucji i organizacji zaangażowanych w przeciwdziałanie handlowi ludźmi i wspieranie ofiar tego przestępstwa, </w:t>
      </w:r>
    </w:p>
    <w:p w:rsidR="000635D6" w:rsidRDefault="007E7F9E">
      <w:pPr>
        <w:numPr>
          <w:ilvl w:val="0"/>
          <w:numId w:val="1"/>
        </w:numPr>
        <w:spacing w:after="127" w:line="270" w:lineRule="auto"/>
        <w:ind w:hanging="360"/>
        <w:jc w:val="both"/>
      </w:pPr>
      <w:r>
        <w:lastRenderedPageBreak/>
        <w:t xml:space="preserve">pogłębianie wiedzy nt. zjawiska handlu ludźmi i efektywności podejmowanych działań zwłaszcza w kontekście pracy przymusowej, </w:t>
      </w:r>
    </w:p>
    <w:p w:rsidR="000635D6" w:rsidRDefault="007E7F9E">
      <w:pPr>
        <w:numPr>
          <w:ilvl w:val="0"/>
          <w:numId w:val="1"/>
        </w:numPr>
        <w:spacing w:after="226" w:line="270" w:lineRule="auto"/>
        <w:ind w:hanging="360"/>
        <w:jc w:val="both"/>
      </w:pPr>
      <w:r>
        <w:t xml:space="preserve">wzmacnianie współpracy międzynarodowej. </w:t>
      </w:r>
    </w:p>
    <w:p w:rsidR="000635D6" w:rsidRDefault="007E7F9E">
      <w:pPr>
        <w:pStyle w:val="Nagwek2"/>
        <w:ind w:left="772" w:hanging="427"/>
      </w:pPr>
      <w:bookmarkStart w:id="5" w:name="_Toc52027"/>
      <w:r>
        <w:t>Realizatorzy działań</w:t>
      </w:r>
      <w:r>
        <w:rPr>
          <w:b w:val="0"/>
          <w:color w:val="0D0D0D"/>
          <w:sz w:val="22"/>
        </w:rPr>
        <w:t xml:space="preserve"> </w:t>
      </w:r>
      <w:bookmarkEnd w:id="5"/>
    </w:p>
    <w:p w:rsidR="000635D6" w:rsidRDefault="007E7F9E">
      <w:pPr>
        <w:spacing w:after="148" w:line="249" w:lineRule="auto"/>
        <w:ind w:left="-5" w:hanging="10"/>
      </w:pPr>
      <w:r>
        <w:rPr>
          <w:b/>
          <w:color w:val="0D0D0D"/>
        </w:rPr>
        <w:t xml:space="preserve">Międzyresortowy Zespół do spraw Przeciwdziałania Handlowi Ludźmi, </w:t>
      </w:r>
      <w:r>
        <w:rPr>
          <w:color w:val="0D0D0D"/>
        </w:rPr>
        <w:t>w skład którego wchodzą</w:t>
      </w:r>
      <w:r>
        <w:rPr>
          <w:b/>
          <w:color w:val="0D0D0D"/>
        </w:rPr>
        <w:t>:</w:t>
      </w:r>
      <w:r>
        <w:rPr>
          <w:color w:val="0D0D0D"/>
        </w:rPr>
        <w:t xml:space="preserve"> </w:t>
      </w:r>
    </w:p>
    <w:p w:rsidR="000635D6" w:rsidRDefault="007E7F9E">
      <w:pPr>
        <w:spacing w:after="127" w:line="268" w:lineRule="auto"/>
        <w:ind w:left="-5" w:hanging="10"/>
        <w:jc w:val="both"/>
      </w:pPr>
      <w:r>
        <w:rPr>
          <w:color w:val="0D0D0D"/>
        </w:rPr>
        <w:t xml:space="preserve">Przewodniczący Zespołu – Sekretarz lub Podsekretarz Ministerstwa Spraw Wewnętrznych  i Administracji, </w:t>
      </w:r>
    </w:p>
    <w:p w:rsidR="000635D6" w:rsidRDefault="007E7F9E">
      <w:pPr>
        <w:spacing w:after="127" w:line="268" w:lineRule="auto"/>
        <w:ind w:left="-5" w:hanging="10"/>
        <w:jc w:val="both"/>
      </w:pPr>
      <w:r>
        <w:rPr>
          <w:color w:val="0D0D0D"/>
        </w:rPr>
        <w:t xml:space="preserve">Zastępca Przewodniczącego Zespołu – Zastępca Komendanta Głównego Policji,  </w:t>
      </w:r>
    </w:p>
    <w:p w:rsidR="000635D6" w:rsidRDefault="007E7F9E">
      <w:pPr>
        <w:spacing w:after="127" w:line="268" w:lineRule="auto"/>
        <w:ind w:left="-5" w:hanging="10"/>
        <w:jc w:val="both"/>
      </w:pPr>
      <w:r>
        <w:rPr>
          <w:color w:val="0D0D0D"/>
        </w:rPr>
        <w:t>Sekretarz Zespołu – wyznaczony przez Przewodniczące</w:t>
      </w:r>
      <w:r>
        <w:rPr>
          <w:color w:val="0D0D0D"/>
        </w:rPr>
        <w:t xml:space="preserve">go Zespołu dyrektor albo zastępca dyrektora komórki organizacyjnej Ministerstwa Spraw Wewnętrznych i Administracji właściwej w sprawach przeciwdziałania handlowi ludźmi, </w:t>
      </w:r>
    </w:p>
    <w:p w:rsidR="000635D6" w:rsidRDefault="007E7F9E">
      <w:pPr>
        <w:spacing w:after="127" w:line="268" w:lineRule="auto"/>
        <w:ind w:left="-5" w:hanging="10"/>
        <w:jc w:val="both"/>
      </w:pPr>
      <w:r>
        <w:rPr>
          <w:color w:val="0D0D0D"/>
        </w:rPr>
        <w:t>Członkowie Zespołu – przedstawiciele Ministerstwa Spraw Wewnętrznych i Administracji,</w:t>
      </w:r>
      <w:r>
        <w:rPr>
          <w:color w:val="0D0D0D"/>
        </w:rPr>
        <w:t xml:space="preserve"> Ministerstwa Rodziny, Pracy i Polityki Społecznej, Ministerstwa Sprawiedliwości, Ministerstwa Spraw Zagranicznych, Komendy Głównej Policji, Komendy Głównej Straży Granicznej, Urzędu do spraw Cudzoziemców oraz innych podmiotów administracji rządowej, insty</w:t>
      </w:r>
      <w:r>
        <w:rPr>
          <w:color w:val="0D0D0D"/>
        </w:rPr>
        <w:t xml:space="preserve">tucji i organizacji pozarządowych zaproszeni, na prawach członka, których wiedza i doświadczenie w obszarze problematyki handlu ludźmi są niezbędne do realizacji zadań Zespołu. </w:t>
      </w:r>
    </w:p>
    <w:p w:rsidR="000635D6" w:rsidRDefault="007E7F9E">
      <w:pPr>
        <w:spacing w:after="161" w:line="268" w:lineRule="auto"/>
        <w:ind w:left="-5" w:hanging="10"/>
        <w:jc w:val="both"/>
      </w:pPr>
      <w:r>
        <w:rPr>
          <w:color w:val="0D0D0D"/>
        </w:rPr>
        <w:t>W ramach Zespołu funkcjonują dwie stałe grupy robocze, w skład których wchodzą</w:t>
      </w:r>
      <w:r>
        <w:rPr>
          <w:color w:val="0D0D0D"/>
        </w:rPr>
        <w:t xml:space="preserve"> eksperci reprezentujący instytucje uczestniczące w pracach Zespołu: </w:t>
      </w:r>
    </w:p>
    <w:p w:rsidR="000635D6" w:rsidRDefault="007E7F9E">
      <w:pPr>
        <w:numPr>
          <w:ilvl w:val="0"/>
          <w:numId w:val="2"/>
        </w:numPr>
        <w:spacing w:after="180" w:line="249" w:lineRule="auto"/>
        <w:ind w:right="296" w:firstLine="360"/>
      </w:pPr>
      <w:r>
        <w:rPr>
          <w:b/>
          <w:color w:val="0D0D0D"/>
        </w:rPr>
        <w:t>grupa robocza ds. przygotowania Krajowego Planu Działań i monitorowania jego realizacji,</w:t>
      </w:r>
      <w:r>
        <w:rPr>
          <w:color w:val="0D0D0D"/>
        </w:rPr>
        <w:t xml:space="preserve">  </w:t>
      </w:r>
    </w:p>
    <w:p w:rsidR="000635D6" w:rsidRDefault="007E7F9E">
      <w:pPr>
        <w:numPr>
          <w:ilvl w:val="0"/>
          <w:numId w:val="2"/>
        </w:numPr>
        <w:spacing w:after="0" w:line="383" w:lineRule="auto"/>
        <w:ind w:right="296" w:firstLine="360"/>
      </w:pPr>
      <w:r>
        <w:rPr>
          <w:b/>
          <w:color w:val="0D0D0D"/>
        </w:rPr>
        <w:t>grupa robocza</w:t>
      </w:r>
      <w:r>
        <w:rPr>
          <w:color w:val="0D0D0D"/>
        </w:rPr>
        <w:t xml:space="preserve"> </w:t>
      </w:r>
      <w:r>
        <w:rPr>
          <w:b/>
          <w:color w:val="0D0D0D"/>
        </w:rPr>
        <w:t>ds. wsparcia ofiar handlu ludźmi,</w:t>
      </w:r>
      <w:r>
        <w:rPr>
          <w:color w:val="0D0D0D"/>
        </w:rPr>
        <w:t xml:space="preserve"> a także grupy powoływane </w:t>
      </w:r>
      <w:r>
        <w:rPr>
          <w:i/>
          <w:color w:val="0D0D0D"/>
        </w:rPr>
        <w:t>ad hoc</w:t>
      </w:r>
      <w:r>
        <w:rPr>
          <w:color w:val="0D0D0D"/>
        </w:rPr>
        <w:t>, w zależności o</w:t>
      </w:r>
      <w:r>
        <w:rPr>
          <w:color w:val="0D0D0D"/>
        </w:rPr>
        <w:t xml:space="preserve">d konieczności wykonania określonych zadań. </w:t>
      </w:r>
    </w:p>
    <w:p w:rsidR="000635D6" w:rsidRDefault="007E7F9E">
      <w:pPr>
        <w:spacing w:after="265" w:line="270" w:lineRule="auto"/>
        <w:ind w:left="10" w:hanging="10"/>
        <w:jc w:val="both"/>
      </w:pPr>
      <w:r>
        <w:rPr>
          <w:b/>
        </w:rPr>
        <w:t>Wojewódzkie Zespoły do Spraw Przeciwdziałania Handlowi Ludźmi</w:t>
      </w:r>
      <w:r>
        <w:t xml:space="preserve">, które powstały w oparciu o art. 22 pkt 15 ustawy z dnia 12 marca 2004 r. o pomocy społecznej (Dz. U. z 2024 r. poz. 1283, z późn. zm.) </w:t>
      </w:r>
      <w:r>
        <w:t>oraz art. 17 i art. 18 ust. 2 ustawy z dnia 23 stycznia 2009 r. o wojewodzie i administracji rządowej w województwie (Dz. U. z 2023 r. poz. 190, z późn. zm.) w związku z Krajowym Planem Działań Przeciwko Handlowi Ludźmi. W skład Wojewódzkich Zespołów wchod</w:t>
      </w:r>
      <w:r>
        <w:t>zą przedstawiciele różnych instytucji publicznych, organów ścigania i organizacji pozarządowych na szczeblu regionalnym. Udział przedstawicieli poszczególnych instytucji uzależniony jest od decyzji wojewody. W pracach powołanych zespołów udział biorą przed</w:t>
      </w:r>
      <w:r>
        <w:t xml:space="preserve">e wszystkim przedstawiciele urzędów wojewódzkich, Policji, Straży Granicznej, prokuratur, inspekcji pracy, urzędów pracy, samorządów, kuratoriów oświaty  i placówek oświatowych oraz organizacji pozarządowych. </w:t>
      </w:r>
    </w:p>
    <w:p w:rsidR="000635D6" w:rsidRDefault="007E7F9E">
      <w:pPr>
        <w:pStyle w:val="Nagwek2"/>
        <w:ind w:left="772" w:hanging="427"/>
      </w:pPr>
      <w:bookmarkStart w:id="6" w:name="_Toc52028"/>
      <w:r>
        <w:t xml:space="preserve">System monitorowania  </w:t>
      </w:r>
      <w:bookmarkEnd w:id="6"/>
    </w:p>
    <w:p w:rsidR="000635D6" w:rsidRDefault="007E7F9E">
      <w:pPr>
        <w:spacing w:after="162" w:line="268" w:lineRule="auto"/>
        <w:ind w:left="-5" w:hanging="10"/>
        <w:jc w:val="both"/>
      </w:pPr>
      <w:r>
        <w:rPr>
          <w:color w:val="0D0D0D"/>
        </w:rPr>
        <w:t>System monitorowania dz</w:t>
      </w:r>
      <w:r>
        <w:rPr>
          <w:color w:val="0D0D0D"/>
        </w:rPr>
        <w:t xml:space="preserve">iałań przewidzianych w KPD prowadzony jest w ujęciu rocznym. Narzędziami okresowej ewaluacji realizacji KPD są: </w:t>
      </w:r>
    </w:p>
    <w:p w:rsidR="000635D6" w:rsidRDefault="007E7F9E">
      <w:pPr>
        <w:numPr>
          <w:ilvl w:val="0"/>
          <w:numId w:val="3"/>
        </w:numPr>
        <w:spacing w:after="165" w:line="268" w:lineRule="auto"/>
        <w:ind w:hanging="360"/>
        <w:jc w:val="both"/>
      </w:pPr>
      <w:r>
        <w:rPr>
          <w:color w:val="0D0D0D"/>
        </w:rPr>
        <w:t xml:space="preserve">spotkania grupy roboczej ds. monitorowania realizacji Krajowego Planu Działań, </w:t>
      </w:r>
    </w:p>
    <w:p w:rsidR="000635D6" w:rsidRDefault="007E7F9E">
      <w:pPr>
        <w:numPr>
          <w:ilvl w:val="0"/>
          <w:numId w:val="3"/>
        </w:numPr>
        <w:spacing w:after="163" w:line="268" w:lineRule="auto"/>
        <w:ind w:hanging="360"/>
        <w:jc w:val="both"/>
      </w:pPr>
      <w:r>
        <w:rPr>
          <w:color w:val="0D0D0D"/>
        </w:rPr>
        <w:lastRenderedPageBreak/>
        <w:t xml:space="preserve">roczne sprawozdanie z wykonania Krajowego Planu Działań,  </w:t>
      </w:r>
    </w:p>
    <w:p w:rsidR="000635D6" w:rsidRDefault="007E7F9E">
      <w:pPr>
        <w:numPr>
          <w:ilvl w:val="0"/>
          <w:numId w:val="3"/>
        </w:numPr>
        <w:spacing w:after="127" w:line="268" w:lineRule="auto"/>
        <w:ind w:hanging="360"/>
        <w:jc w:val="both"/>
      </w:pPr>
      <w:r>
        <w:rPr>
          <w:color w:val="0D0D0D"/>
        </w:rPr>
        <w:t>rocz</w:t>
      </w:r>
      <w:r>
        <w:rPr>
          <w:color w:val="0D0D0D"/>
        </w:rPr>
        <w:t xml:space="preserve">ne sprawozdanie z prac Międzyresortowego Zespołu do spraw Przeciwdziałania Handlowi Ludźmi przekazywane Prezesowi Rady Ministrów do końca marca każdego roku. </w:t>
      </w:r>
    </w:p>
    <w:p w:rsidR="000635D6" w:rsidRDefault="007E7F9E">
      <w:pPr>
        <w:spacing w:after="127" w:line="270" w:lineRule="auto"/>
        <w:ind w:left="10" w:hanging="10"/>
        <w:jc w:val="both"/>
      </w:pPr>
      <w:r>
        <w:t>Zgodnie z § 3 pkt 3 zarządzenia nr 392 Prezesa Rady Ministrów z dnia 18 września 2023 r.  w spraw</w:t>
      </w:r>
      <w:r>
        <w:t>ie Międzyresortowego Zespołu do spraw Przeciwdziałania Handlowi Ludźmi, Zespół odpowiada za monitorowanie wykonalności zaplanowanych zadań oraz opracowywanie corocznych sprawozdań z wykonania Krajowego Planu Działań Przeciwko Handlowi Ludźmi. Wszystkie pod</w:t>
      </w:r>
      <w:r>
        <w:t>mioty odpowiedzialne za realizację zadań KPD zobowiązane są do przekazania danych określających stopień wykonalności celów szczegółowych założonych w planie.</w:t>
      </w:r>
      <w:r>
        <w:rPr>
          <w:color w:val="0D0D0D"/>
        </w:rPr>
        <w:t xml:space="preserve"> </w:t>
      </w:r>
    </w:p>
    <w:p w:rsidR="000635D6" w:rsidRDefault="007E7F9E">
      <w:pPr>
        <w:spacing w:after="127" w:line="270" w:lineRule="auto"/>
        <w:ind w:left="10" w:hanging="10"/>
        <w:jc w:val="both"/>
      </w:pPr>
      <w:r>
        <w:t>Stopień realizacji poszczególnych działań podjętych w zakresie przeciwdziałania handlowi ludźmi o</w:t>
      </w:r>
      <w:r>
        <w:t>raz ochrony ofiar, a także ich efektywność i skuteczność określany jest przy pomocy indywidualnych mierników przypisanych konkretnym zadaniom. Sprawozdanie z realizacji zadań przewidzianych w Krajowym Planie Działań Przeciwko Handlowi Ludźmi stanowi załącz</w:t>
      </w:r>
      <w:r>
        <w:t xml:space="preserve">nik do rocznego sprawozdania z prac Międzyresortowego Zespołu do spraw Przeciwdziałania Handlowi Ludźmi i jest przekazywane (po uprzednim zatwierdzaniu w drodze uchwały przez członków Międzyresortowego Zespołu do spraw Przeciwdziałania Handlowi Ludźmi) do </w:t>
      </w:r>
      <w:r>
        <w:t xml:space="preserve">przyjęcia Prezesowi Rady Ministrów przez Przewodniczącego Zespołu do końca marca roku następującego po rocznym okresie sprawozdawczym. </w:t>
      </w:r>
    </w:p>
    <w:p w:rsidR="000635D6" w:rsidRDefault="007E7F9E">
      <w:pPr>
        <w:spacing w:after="265" w:line="270" w:lineRule="auto"/>
        <w:ind w:left="10" w:hanging="10"/>
        <w:jc w:val="both"/>
      </w:pPr>
      <w:r>
        <w:t>Spotkania grupy roboczej ds. monitorowania realizacji KPD odbywają się średnio dwa razy w roku z inicjatywy Przewodniczą</w:t>
      </w:r>
      <w:r>
        <w:t xml:space="preserve">cego Zespołu i służą do ewaluacji planu. Istotnym celem spotkań grupy jest identyfikacja zadań o niskim lub zerowym stopniu realizacji i określenie strategii niezbędnej do poprawy poziomu ich wdrożenia. </w:t>
      </w:r>
    </w:p>
    <w:p w:rsidR="000635D6" w:rsidRDefault="007E7F9E">
      <w:pPr>
        <w:pStyle w:val="Nagwek2"/>
        <w:spacing w:after="18"/>
        <w:ind w:left="772" w:hanging="427"/>
      </w:pPr>
      <w:bookmarkStart w:id="7" w:name="_Toc52029"/>
      <w:r>
        <w:t xml:space="preserve">Źródła finansowania </w:t>
      </w:r>
      <w:bookmarkEnd w:id="7"/>
    </w:p>
    <w:p w:rsidR="000635D6" w:rsidRDefault="007E7F9E">
      <w:pPr>
        <w:spacing w:after="127" w:line="268" w:lineRule="auto"/>
        <w:ind w:left="-5" w:hanging="10"/>
        <w:jc w:val="both"/>
      </w:pPr>
      <w:r>
        <w:rPr>
          <w:color w:val="0D0D0D"/>
        </w:rPr>
        <w:t>Środki na realizację zadań prze</w:t>
      </w:r>
      <w:r>
        <w:rPr>
          <w:color w:val="0D0D0D"/>
        </w:rPr>
        <w:t>widzianych w KPD do realizacji przez Ministerstwo Spraw Wewnętrznych i Administracji oraz Ministerstwo Rodziny, Pracy i Polityki Społecznej są zabezpieczane w budżecie państwa. Krajowe Centrum Interwencyjno-Konsultacyjne finansowane jest ze środków przezna</w:t>
      </w:r>
      <w:r>
        <w:rPr>
          <w:color w:val="0D0D0D"/>
        </w:rPr>
        <w:t xml:space="preserve">czonych na realizację zadania publicznego pn. </w:t>
      </w:r>
      <w:r>
        <w:rPr>
          <w:i/>
          <w:color w:val="0D0D0D"/>
        </w:rPr>
        <w:t>Prowadzenie Krajowego Centrum InterwencyjnoKonsultacyjnego dla Ofiar Handlu Ludźmi</w:t>
      </w:r>
      <w:r>
        <w:rPr>
          <w:color w:val="0D0D0D"/>
        </w:rPr>
        <w:t>. Ostateczne kwoty wynikają z ustaw budżetowych. Pozostałe podmioty odpowiedzialne za realizację poszczególnych działań KPD, w t</w:t>
      </w:r>
      <w:r>
        <w:rPr>
          <w:color w:val="0D0D0D"/>
        </w:rPr>
        <w:t>ym Wojewódzkie Zespoły do Spraw Przeciwdziałania Handlowi Ludźmi, finansują działania odrębnie ze środków własnych. Koszty działania Wojewódzkich Zespołów do Spraw Przeciwdziałania Handlowi Ludźmi w latach 2025-2027 będą finansowane przez wojewodów w ramac</w:t>
      </w:r>
      <w:r>
        <w:rPr>
          <w:color w:val="0D0D0D"/>
        </w:rPr>
        <w:t xml:space="preserve">h limitów wydatków określonych na dany rok budżetowy.  </w:t>
      </w:r>
    </w:p>
    <w:p w:rsidR="000635D6" w:rsidRDefault="007E7F9E">
      <w:pPr>
        <w:spacing w:after="127" w:line="268" w:lineRule="auto"/>
        <w:ind w:left="-5" w:hanging="10"/>
        <w:jc w:val="both"/>
      </w:pPr>
      <w:r>
        <w:rPr>
          <w:color w:val="0D0D0D"/>
        </w:rPr>
        <w:t>W celu wykonania działań, instytucje i organizacje zaangażowane w ich realizację, podobnie jak  w latach poprzednich, pozyskują również środki finansowe ze źródeł zewnętrznych takich, jak fundusze Uni</w:t>
      </w:r>
      <w:r>
        <w:rPr>
          <w:color w:val="0D0D0D"/>
        </w:rPr>
        <w:t xml:space="preserve">i Europejskiej (w tym Fundusz Azylu, Migracji i Integracji, czy też Fundusz Bezpieczeństwa Wewnętrznego), Norweski Mechanizm Finansowy i im podobne. </w:t>
      </w:r>
    </w:p>
    <w:p w:rsidR="000635D6" w:rsidRDefault="007E7F9E">
      <w:pPr>
        <w:spacing w:after="139"/>
      </w:pPr>
      <w:r>
        <w:rPr>
          <w:u w:val="single" w:color="000000"/>
        </w:rPr>
        <w:t>Finansowanie realizacji działań za rok 2022 i 2023:</w:t>
      </w:r>
      <w:r>
        <w:t xml:space="preserve"> </w:t>
      </w:r>
    </w:p>
    <w:p w:rsidR="000635D6" w:rsidRDefault="007E7F9E">
      <w:pPr>
        <w:spacing w:after="9" w:line="270" w:lineRule="auto"/>
        <w:ind w:left="10" w:hanging="10"/>
        <w:jc w:val="both"/>
      </w:pPr>
      <w:r>
        <w:t xml:space="preserve">Ministerstwo Spraw Wewnętrznych i Administracji na realizację zadań przewidzianych w Krajowym </w:t>
      </w:r>
    </w:p>
    <w:p w:rsidR="000635D6" w:rsidRDefault="007E7F9E">
      <w:pPr>
        <w:spacing w:after="6" w:line="270" w:lineRule="auto"/>
        <w:ind w:left="10" w:hanging="10"/>
        <w:jc w:val="both"/>
      </w:pPr>
      <w:r>
        <w:t xml:space="preserve">Planie Działań Przeciwko Handlowi Ludźmi na rok 2022 przeznaczyło środki finansowe w wysokości  </w:t>
      </w:r>
    </w:p>
    <w:p w:rsidR="000635D6" w:rsidRDefault="007E7F9E">
      <w:pPr>
        <w:spacing w:after="127" w:line="270" w:lineRule="auto"/>
        <w:ind w:left="10" w:hanging="10"/>
        <w:jc w:val="both"/>
      </w:pPr>
      <w:r>
        <w:t>1 235 000 zł, w tym 1 100 000 zł na kontynuację realizacji zadan</w:t>
      </w:r>
      <w:r>
        <w:t>ia pn.</w:t>
      </w:r>
      <w:r>
        <w:rPr>
          <w:b/>
        </w:rPr>
        <w:t xml:space="preserve"> </w:t>
      </w:r>
      <w:r>
        <w:rPr>
          <w:i/>
        </w:rPr>
        <w:t>Prowadzenie Krajowego Centrum Interwencyjno-Konsultacyjnego dla ofiar handlu ludźmi</w:t>
      </w:r>
      <w:r>
        <w:t xml:space="preserve"> oraz 135 000 zł na inne bieżące działania wynikające z realizacji KPD. Ministerstwo Rodziny i Polityki Społecznej przeznaczyło w budżecie na </w:t>
      </w:r>
      <w:r>
        <w:lastRenderedPageBreak/>
        <w:t xml:space="preserve">2022 r. środki w </w:t>
      </w:r>
      <w:r>
        <w:t>wysokości</w:t>
      </w:r>
      <w:r>
        <w:rPr>
          <w:b/>
        </w:rPr>
        <w:t xml:space="preserve"> </w:t>
      </w:r>
      <w:r>
        <w:t>80 000,00 zł na szkolenia personelu pomocy społecznej z zakresu postępowania z ofiarą/świadkiem handlu ludźmi. W 2023 r. na realizację zadań przewidzianych w Krajowym Planie Działań Przeciwko Handlowi Ludźmi Ministerstwo Spraw Wewnętrznych i Admi</w:t>
      </w:r>
      <w:r>
        <w:t xml:space="preserve">nistracji przeznaczyło środki finansowe w wysokości 1 895 000,00 zł, w tym 1 720 000,00 zł na kontynuację realizacji zadania pn. </w:t>
      </w:r>
      <w:r>
        <w:rPr>
          <w:i/>
        </w:rPr>
        <w:t>Prowadzenie Krajowego Centrum Interwencyjno-Konsultacyjnego dla ofiar handlu ludźmi</w:t>
      </w:r>
      <w:r>
        <w:t xml:space="preserve"> oraz 175 000,00 zł na inne bieżące działani</w:t>
      </w:r>
      <w:r>
        <w:t>a wynikające z KPD. Ponadto Ministerstwo Rodziny i Polityki Społecznej przeznaczyło w budżecie na 2023 r. – podobnie jak w 2022 r. – środki w wysokości 80 000,00 zł na szkolenia personelu pomocy społecznej z zakresu postępowania z ofiarą/świadkiem handlu l</w:t>
      </w:r>
      <w:r>
        <w:t xml:space="preserve">udźmi.  </w:t>
      </w:r>
    </w:p>
    <w:p w:rsidR="000635D6" w:rsidRDefault="007E7F9E">
      <w:pPr>
        <w:spacing w:after="159" w:line="270" w:lineRule="auto"/>
        <w:ind w:left="10" w:hanging="10"/>
        <w:jc w:val="both"/>
      </w:pPr>
      <w:r>
        <w:t xml:space="preserve">Również Ministerstwo Sprawiedliwości w 2023 r. udzieliło w ramach Funduszu Sprawiedliwości przeznaczonego dla ofiar doświadczonych przestępstwem handlu ludźmi pomocy 21 osobom. Objęła ona:  </w:t>
      </w:r>
    </w:p>
    <w:p w:rsidR="000635D6" w:rsidRDefault="007E7F9E">
      <w:pPr>
        <w:numPr>
          <w:ilvl w:val="0"/>
          <w:numId w:val="4"/>
        </w:numPr>
        <w:spacing w:after="41" w:line="270" w:lineRule="auto"/>
        <w:ind w:hanging="360"/>
        <w:jc w:val="both"/>
      </w:pPr>
      <w:r>
        <w:t xml:space="preserve">pomoc prawną w liczbie 87 godzin,  </w:t>
      </w:r>
    </w:p>
    <w:p w:rsidR="000635D6" w:rsidRDefault="007E7F9E">
      <w:pPr>
        <w:numPr>
          <w:ilvl w:val="0"/>
          <w:numId w:val="4"/>
        </w:numPr>
        <w:spacing w:after="39" w:line="270" w:lineRule="auto"/>
        <w:ind w:hanging="360"/>
        <w:jc w:val="both"/>
      </w:pPr>
      <w:r>
        <w:t>pomoc psychiatryczną</w:t>
      </w:r>
      <w:r>
        <w:t xml:space="preserve">, psychologiczną, psychoterapeutyczną oraz w ramach grup wsparcia - łącznie 68,5 godziny, </w:t>
      </w:r>
    </w:p>
    <w:p w:rsidR="000635D6" w:rsidRDefault="007E7F9E">
      <w:pPr>
        <w:numPr>
          <w:ilvl w:val="0"/>
          <w:numId w:val="4"/>
        </w:numPr>
        <w:spacing w:after="302" w:line="270" w:lineRule="auto"/>
        <w:ind w:hanging="360"/>
        <w:jc w:val="both"/>
      </w:pPr>
      <w:r>
        <w:t xml:space="preserve">pomoc materialną w łącznej kwocie 6 653,00 zł. </w:t>
      </w:r>
    </w:p>
    <w:p w:rsidR="000635D6" w:rsidRDefault="007E7F9E">
      <w:pPr>
        <w:pStyle w:val="Nagwek1"/>
        <w:spacing w:after="217"/>
        <w:ind w:left="705" w:right="0" w:hanging="360"/>
        <w:jc w:val="left"/>
      </w:pPr>
      <w:bookmarkStart w:id="8" w:name="_Toc52030"/>
      <w:r>
        <w:rPr>
          <w:sz w:val="24"/>
        </w:rPr>
        <w:t xml:space="preserve">Diagnoza sytuacji </w:t>
      </w:r>
      <w:bookmarkEnd w:id="8"/>
    </w:p>
    <w:p w:rsidR="000635D6" w:rsidRDefault="007E7F9E">
      <w:pPr>
        <w:pStyle w:val="Nagwek2"/>
        <w:ind w:left="772" w:hanging="427"/>
      </w:pPr>
      <w:bookmarkStart w:id="9" w:name="_Toc52031"/>
      <w:r>
        <w:t xml:space="preserve">Handel ludźmi na świecie </w:t>
      </w:r>
      <w:bookmarkEnd w:id="9"/>
    </w:p>
    <w:p w:rsidR="000635D6" w:rsidRDefault="007E7F9E">
      <w:pPr>
        <w:spacing w:after="127" w:line="270" w:lineRule="auto"/>
        <w:ind w:left="10" w:hanging="10"/>
        <w:jc w:val="both"/>
      </w:pPr>
      <w:r>
        <w:t>Handel ludźmi jest przestępstwem o skali globalnej i trzecim najbardziej</w:t>
      </w:r>
      <w:r>
        <w:t xml:space="preserve"> dochodowym nielegalnym biznesem na świecie (po handlu bronią i narkotykami). Istotą przestępstwa jest zniewolenie osoby (lub osób) przy użyciu różnorodnych metod i środków w celu jej (ich) wykorzystania, </w:t>
      </w:r>
      <w:r>
        <w:rPr>
          <w:u w:val="single" w:color="000000"/>
        </w:rPr>
        <w:t>nawet przy</w:t>
      </w:r>
      <w:r>
        <w:t xml:space="preserve"> </w:t>
      </w:r>
      <w:r>
        <w:rPr>
          <w:u w:val="single" w:color="000000"/>
        </w:rPr>
        <w:t>początkowym przyzwoleniu ofiary</w:t>
      </w:r>
      <w:r>
        <w:t xml:space="preserve">. </w:t>
      </w:r>
      <w:r>
        <w:rPr>
          <w:rFonts w:ascii="Times New Roman" w:eastAsia="Times New Roman" w:hAnsi="Times New Roman" w:cs="Times New Roman"/>
          <w:sz w:val="20"/>
        </w:rPr>
        <w:t xml:space="preserve"> </w:t>
      </w:r>
    </w:p>
    <w:p w:rsidR="000635D6" w:rsidRDefault="007E7F9E">
      <w:pPr>
        <w:spacing w:after="127" w:line="270" w:lineRule="auto"/>
        <w:ind w:left="10" w:hanging="10"/>
        <w:jc w:val="both"/>
      </w:pPr>
      <w:r>
        <w:t xml:space="preserve">Pandemia Covid-19 oraz wprowadzone w związku z nią restrykcje, m.in. w zakresie ograniczenia przebywania w sferze publicznej oraz przemieszczania się, sprawiły, że sprawcy zmienili </w:t>
      </w:r>
      <w:r>
        <w:rPr>
          <w:i/>
        </w:rPr>
        <w:t>modus operandi</w:t>
      </w:r>
      <w:r>
        <w:t xml:space="preserve"> przenosząc wiele elementów związanych z werbowaniem ofiar do</w:t>
      </w:r>
      <w:r>
        <w:t xml:space="preserve"> Internetu. Biuro Narodów Zjednoczonych ds. Narkotyków i Przestępczości (UNODC), które zajmuje się zagadnieniami związanymi z handlem ludźmi, odnotowało w 2020 r. globalny spadek liczby wykrytych ofiar handlu ludźmi. Jako przyczynę takiego stanu rzeczy pod</w:t>
      </w:r>
      <w:r>
        <w:t>aje się mniejszą – spowodowaną pandemią – zdolność instytucjonalną do identyfikowania ofiar, przeniesienie stref wyzysku w bardziej ukryte i trudniejsze do zlokalizowania miejsca, ale również ograniczone pandemicznymi restrykcjami możliwości działania spra</w:t>
      </w:r>
      <w:r>
        <w:t>wców</w:t>
      </w:r>
      <w:r>
        <w:rPr>
          <w:vertAlign w:val="superscript"/>
        </w:rPr>
        <w:footnoteReference w:id="2"/>
      </w:r>
      <w:r>
        <w:t>. Warto również nadmienić, że ostatnie lata wskazują na coraz większy odsetek ofiar wśród mężczyzn</w:t>
      </w:r>
      <w:r>
        <w:rPr>
          <w:vertAlign w:val="superscript"/>
        </w:rPr>
        <w:footnoteReference w:id="3"/>
      </w:r>
      <w:r>
        <w:t xml:space="preserve"> oraz jednoczesny wzrost liczby kobiet – sprawców, odpowiedzialnych za handel ludźmi.  </w:t>
      </w:r>
    </w:p>
    <w:p w:rsidR="000635D6" w:rsidRDefault="007E7F9E">
      <w:pPr>
        <w:spacing w:after="127" w:line="270" w:lineRule="auto"/>
        <w:ind w:left="10" w:hanging="10"/>
        <w:jc w:val="both"/>
      </w:pPr>
      <w:r>
        <w:t>Zmienia się także proporcja jeśli chodzi o najczęściej na świeci</w:t>
      </w:r>
      <w:r>
        <w:t>e identyfikowaną formę wykorzystania. W 2020 r. liczba przypadków wykorzystania do pracy przymusowej była równa liczbie przypadków wykorzystania do celów seksualnych – dotychczas najpopularniejszej formie handlu ludźmi – i wyniosła prawie 40%</w:t>
      </w:r>
      <w:r>
        <w:rPr>
          <w:vertAlign w:val="superscript"/>
        </w:rPr>
        <w:t>4</w:t>
      </w:r>
      <w:r>
        <w:t>. Większość o</w:t>
      </w:r>
      <w:r>
        <w:t xml:space="preserve">fiar identyfikowanych na terytorium Unii Europejskiej to kobiety  i </w:t>
      </w:r>
      <w:r>
        <w:lastRenderedPageBreak/>
        <w:t xml:space="preserve">dziewczęta, które głównie padają ofiarami handlu ludźmi w celu wykorzystania seksualnego. Niemniej jednak w ostatnich latach odsetek ofiar płci męskiej wzrósł ponad dwukrotnie. </w:t>
      </w:r>
    </w:p>
    <w:p w:rsidR="000635D6" w:rsidRDefault="007E7F9E">
      <w:pPr>
        <w:spacing w:after="127" w:line="270" w:lineRule="auto"/>
        <w:ind w:left="10" w:hanging="10"/>
        <w:jc w:val="both"/>
      </w:pPr>
      <w:r>
        <w:t>Według dan</w:t>
      </w:r>
      <w:r>
        <w:t>ych Eurostatu, w 2022 r. 37% ofiar handlu ludźmi zidentyfikowanych na terenie Unii Europejskiej stanowili obywatele państw członkowskich, a znaczna ich część była wykorzystywana w obrębie własnego kraju. Mimo to, liczba ofiar pochodzących spoza Unii Europe</w:t>
      </w:r>
      <w:r>
        <w:t>jskich w ostatnich latach wzrosła i przewyższa liczbę ofiar posiadających unijne obywatelstwo. Większość handlarzy  w Unii Europejskiej (UE) to obywatele państw członkowskich, często tej samej narodowości co ich ofiary. Ponad trzy czwarte sprawców to mężcz</w:t>
      </w:r>
      <w:r>
        <w:t xml:space="preserve">yźni, chociaż odnotowuje się wzrost liczby kobiet sprawców tego procederu. </w:t>
      </w:r>
    </w:p>
    <w:p w:rsidR="000635D6" w:rsidRDefault="007E7F9E">
      <w:pPr>
        <w:spacing w:after="127" w:line="270" w:lineRule="auto"/>
        <w:ind w:left="10" w:hanging="10"/>
        <w:jc w:val="both"/>
      </w:pPr>
      <w:r>
        <w:t>Wraz z rozwojem technologii informacyjnej, Internet stał się narzędziem coraz chętniej i powszechniej wykorzystywanym przez przestępców w procesie rekrutacji, komunikacji, organiza</w:t>
      </w:r>
      <w:r>
        <w:t xml:space="preserve">cji transportu oraz dokonywania transferów pieniężnych. Internet i media społecznościowe pozwalają przestępcom zwiększyć zasięg i dotrzeć do większej liczby potencjalnych ofiar i klientów. Serwisy z ogłoszeniami o pracę i platformy randkowe wykorzystywane </w:t>
      </w:r>
      <w:r>
        <w:t>są przez handlarzy do identyfikacji osób marginalizowanych, bezbronnych, znajdujących się w trudnej sytuacji życiowej. Jest to szczególnie niebezpieczny proceder zagrażający bezpieczeństwu małoletnich osób poruszających się w sieci. Wykorzystanie nowoczesn</w:t>
      </w:r>
      <w:r>
        <w:t xml:space="preserve">ych technologii do popełniania przestępstw związanych z handlem ludźmi oraz fakt, że przestępcy w sieci pozostają anonimowi, stanowi poważne wyzwanie dla organów ścigania i wymiaru sprawiedliwości. </w:t>
      </w:r>
    </w:p>
    <w:p w:rsidR="000635D6" w:rsidRDefault="007E7F9E">
      <w:pPr>
        <w:spacing w:after="264" w:line="270" w:lineRule="auto"/>
        <w:ind w:left="10" w:hanging="10"/>
        <w:jc w:val="both"/>
      </w:pPr>
      <w:r>
        <w:t>Konflikty zbrojne powodują wzrost liczby ofiar handlu lud</w:t>
      </w:r>
      <w:r>
        <w:t>źmi zarówno na obszarze, na którym są one prowadzone, jak i poza nim. Utrzymujący się konflikt na Ukrainie i wysoka liczba osób wewnętrznie przesiedlonych i uchodźców wojennych zwiększa ryzyko handlu ludźmi dla ukraińskiej ludności. Poprzedni konflikt na U</w:t>
      </w:r>
      <w:r>
        <w:t>krainie, który miał miejsce w 2014 r., dwukrotnie zwiększył liczbę ukraińskich ofiar wykrytych dwa lata później, tj. w 2016 r. we wschodniej Europie</w:t>
      </w:r>
      <w:r>
        <w:rPr>
          <w:vertAlign w:val="superscript"/>
        </w:rPr>
        <w:footnoteReference w:id="4"/>
      </w:r>
      <w:r>
        <w:t>. Działania prewencyjne, w tym podnoszenie świadomości społeczeństwa, zarówno potencjalnych ofiar jak, i os</w:t>
      </w:r>
      <w:r>
        <w:t xml:space="preserve">ób mogących zawodowo mieć styczność z tym procederem pozostaje kluczowym elementem przeciwdziałania handlowi ludźmi.  </w:t>
      </w:r>
    </w:p>
    <w:p w:rsidR="000635D6" w:rsidRDefault="007E7F9E">
      <w:pPr>
        <w:pStyle w:val="Nagwek2"/>
        <w:ind w:left="1135" w:hanging="427"/>
      </w:pPr>
      <w:bookmarkStart w:id="10" w:name="_Toc52032"/>
      <w:r>
        <w:t xml:space="preserve">Polacy jako ofiary handlu ludźmi </w:t>
      </w:r>
      <w:bookmarkEnd w:id="10"/>
    </w:p>
    <w:p w:rsidR="000635D6" w:rsidRDefault="007E7F9E">
      <w:pPr>
        <w:spacing w:after="127" w:line="270" w:lineRule="auto"/>
        <w:ind w:left="10" w:hanging="10"/>
        <w:jc w:val="both"/>
      </w:pPr>
      <w:r>
        <w:t>Obywatele polscy najczęściej padają ofiarami handlu ludźmi za granicą, głównie w: krajach Europy Zachod</w:t>
      </w:r>
      <w:r>
        <w:t xml:space="preserve">niej (Wielka Brytania, Irlandia, Niemy, Francja, Holandia), jak również w krajach skandynawskich (Dania, Szwecja, Finlandia). Ofiarami pracy przymusowej najczęściej są mężczyźni, pracujący w sektorze budowlanym lub produkcji rolnej. Należy wskazać również </w:t>
      </w:r>
      <w:r>
        <w:t>na aktywność pewnych grup przestępczych, których działalność kryminalna polega na wykorzystywaniu osób do żebractwa, kradzieży, czy wyłudzania kredytów i świadczeń socjalnych – jest to również forma wykorzystania ofiar handlu ludźmi. Polki są ofiarami wyko</w:t>
      </w:r>
      <w:r>
        <w:t xml:space="preserve">rzystania seksualnego, w tym zmuszania do prostytucji, lub w przemyśle pornograficznym zarówno za granicą, jak i na terytorium naszego państwa.  </w:t>
      </w:r>
    </w:p>
    <w:p w:rsidR="000635D6" w:rsidRDefault="007E7F9E">
      <w:pPr>
        <w:spacing w:after="127" w:line="270" w:lineRule="auto"/>
        <w:ind w:left="10" w:hanging="10"/>
        <w:jc w:val="both"/>
      </w:pPr>
      <w:r>
        <w:t>Z danych Prokuratury Krajowej wynika, że to właśnie polscy obywatele stanowią najliczniejszą grupę pokrzywdzon</w:t>
      </w:r>
      <w:r>
        <w:t xml:space="preserve">ych. W 2021 r. liczba ofiar handlu ludźmi polskiego pochodzenia wynosiła 318 osób, podczas gdy drugie miejsce zajmowali obywatele Mołdawii z liczbą ponad 6 raz mniejszą (50). W 2023 </w:t>
      </w:r>
      <w:r>
        <w:lastRenderedPageBreak/>
        <w:t>r. liczba ofiar wśród obywateli Polski podwoiła się w stosunku do roku 202</w:t>
      </w:r>
      <w:r>
        <w:t xml:space="preserve">1 r. i osiągnęła pułap 680 osób, ponownie znacząco pozostawiając w tyle obywateli drugiej co do liczebności grupy, tym razem Kolumbijczyków, których zarejestrowano 125 przypadków. </w:t>
      </w:r>
    </w:p>
    <w:p w:rsidR="000635D6" w:rsidRDefault="007E7F9E">
      <w:pPr>
        <w:spacing w:after="265" w:line="270" w:lineRule="auto"/>
        <w:ind w:left="10" w:hanging="10"/>
        <w:jc w:val="both"/>
      </w:pPr>
      <w:r>
        <w:t>Dane te, ujęte w formie graficznej i tabelarycznej w podrozdziale 2.4., świ</w:t>
      </w:r>
      <w:r>
        <w:t xml:space="preserve">adczą o tym, że zjawisko handlu ludźmi w sposób znaczący dotyczy obywateli naszego kraju, którzy w każdym roku między 2021 a 2023 stanowili najliczniejszą grupę pokrzywdzonych. </w:t>
      </w:r>
    </w:p>
    <w:p w:rsidR="000635D6" w:rsidRDefault="007E7F9E">
      <w:pPr>
        <w:pStyle w:val="Nagwek2"/>
        <w:ind w:left="1135" w:hanging="427"/>
      </w:pPr>
      <w:bookmarkStart w:id="11" w:name="_Toc52033"/>
      <w:r>
        <w:t xml:space="preserve">Handel ludźmi na terytorium Polski </w:t>
      </w:r>
      <w:bookmarkEnd w:id="11"/>
    </w:p>
    <w:p w:rsidR="000635D6" w:rsidRDefault="007E7F9E">
      <w:pPr>
        <w:spacing w:after="127" w:line="270" w:lineRule="auto"/>
        <w:ind w:left="10" w:hanging="10"/>
        <w:jc w:val="both"/>
      </w:pPr>
      <w:r>
        <w:t>Polska z uwagi na swoje położenie geografi</w:t>
      </w:r>
      <w:r>
        <w:t>czne, jest jednocześnie krajem pochodzenia, krajem tranzytowym oraz krajem docelowym dla ofiar tego procederu. Konflikty zbrojne oraz związane z tym ruchy migracyjne zwiększają ryzyko wystąpienia przestępstwa handlu ludźmi, zarówno na terenie objętym konfl</w:t>
      </w:r>
      <w:r>
        <w:t>iktem jak i poza nim. Konflikt zbrojny na Ukrainie i wzmożony ruch migracyjny spowodował, że ze względu na swoje położenie, polskie organy ścigania i wymiaru sprawiedliwości stanęły przed bezprecedensowymi wyzwaniami w zakresie zapobiegania i zwalczania ha</w:t>
      </w:r>
      <w:r>
        <w:t xml:space="preserve">ndlu ludźmi. Należy pamiętać, że do Polski przybyła największa liczba uchodźców z Ukrainy, a znaczną większość stanowią kobiety i dzieci – grupa najbardziej narażona na wykorzystanie w prostytucji i innych formach wykorzystania seksualnego. </w:t>
      </w:r>
    </w:p>
    <w:p w:rsidR="000635D6" w:rsidRDefault="007E7F9E">
      <w:pPr>
        <w:spacing w:after="127" w:line="270" w:lineRule="auto"/>
        <w:ind w:left="10" w:hanging="10"/>
        <w:jc w:val="both"/>
      </w:pPr>
      <w:r>
        <w:t>Polska, tak ja</w:t>
      </w:r>
      <w:r>
        <w:t>k i inne kraje, w których odnotowuje się przypadki handlu ludźmi, wdrożyła szereg kompleksowych działań, których celem jest m. in. sprawne diagnozowanie przypadków handlu ludźmi, stały monitoring tego zjawiska, przeprowadzanie szkoleń czy proponowanie zmia</w:t>
      </w:r>
      <w:r>
        <w:t xml:space="preserve">n legislacyjnych. Działania te podlegają weryfikacji i udoskonalaniu, gdyż przestępcy związani z tym procederem ciągle szukają nowych sposobów na werbowanie kolejnych ofiar. </w:t>
      </w:r>
    </w:p>
    <w:p w:rsidR="000635D6" w:rsidRDefault="007E7F9E">
      <w:pPr>
        <w:spacing w:after="127" w:line="270" w:lineRule="auto"/>
        <w:ind w:left="10" w:hanging="10"/>
        <w:jc w:val="both"/>
      </w:pPr>
      <w:r>
        <w:rPr>
          <w:b/>
        </w:rPr>
        <w:t>Obecnie najczęściej identyfikowaną w Polsce formą wykorzystania w handlu ludźmi j</w:t>
      </w:r>
      <w:r>
        <w:rPr>
          <w:b/>
        </w:rPr>
        <w:t>est wykorzystanie w pracy i usługach o charakterze przymusowym</w:t>
      </w:r>
      <w:r>
        <w:t>. Od kilku lat stale rośnie liczba ofiar tej formy wykorzystania pochodzących z krajów Ameryki Łacińskiej np. z Kolumbii, Gwatemali, Wenezueli, Meksyku</w:t>
      </w:r>
      <w:r>
        <w:rPr>
          <w:vertAlign w:val="superscript"/>
        </w:rPr>
        <w:footnoteReference w:id="5"/>
      </w:r>
      <w:r>
        <w:t>, werbowanych przez nieuczciwe lokalne age</w:t>
      </w:r>
      <w:r>
        <w:t xml:space="preserve">ncje pośrednictwa pracy, przy pomocy Internetu i mediów społecznościowych. Ofiary przyjeżdżają do Polski dobrowolnie i legalnie  w oparciu o umowę o ruchu bezwizowym z krajami Ameryki Łacińskiej. Na miejscu okazuje się, że zostały wprowadzone w błąd co do </w:t>
      </w:r>
      <w:r>
        <w:t xml:space="preserve">warunków pracy, płacy i zakwaterowania, odbierane są im dokumenty tożsamości i stosowana jest przemoc psychiczna i/lub fizyczna. </w:t>
      </w:r>
    </w:p>
    <w:p w:rsidR="000635D6" w:rsidRDefault="007E7F9E">
      <w:pPr>
        <w:spacing w:after="127" w:line="270" w:lineRule="auto"/>
        <w:ind w:left="10" w:hanging="10"/>
        <w:jc w:val="both"/>
      </w:pPr>
      <w:r>
        <w:t xml:space="preserve">Ofiarami wykorzystania w żebractwie najczęściej padają osoby pochodzenia romskiego, obywatele Mołdawii lub Rumunii – </w:t>
      </w:r>
      <w:r>
        <w:t>zarówno kobiety, mężczyźni, jak i dzieci. Wyszukiwane są osoby z widocznym kalectwem, niewykształcone i w trudnej sytuacji materialnej. Również w tym przypadku konieczne jest zapewnienie długofalowej pomocy i wsparcie w edukacji, integracji społecznej oraz</w:t>
      </w:r>
      <w:r>
        <w:t xml:space="preserve"> aktywizacji zawodowej. </w:t>
      </w:r>
    </w:p>
    <w:p w:rsidR="000635D6" w:rsidRDefault="007E7F9E">
      <w:pPr>
        <w:spacing w:after="127" w:line="270" w:lineRule="auto"/>
        <w:ind w:left="10" w:hanging="10"/>
        <w:jc w:val="both"/>
      </w:pPr>
      <w:r>
        <w:t xml:space="preserve">Na terytorium Polski dochodzi również do tranzytu ofiar z Europy Wschodniej i Azji do krajów Europy Zachodniej i Skandynawii. W takich przypadkach identyfikacja i udzielenie pomocy stanowi wyzwanie, </w:t>
      </w:r>
      <w:r>
        <w:lastRenderedPageBreak/>
        <w:t>gdyż cudzoziemcy nie zawsze utoż</w:t>
      </w:r>
      <w:r>
        <w:t xml:space="preserve">samiają się ze statusem ofiary, a ich priorytetem jest dotarcie do kraju docelowego i obiecanej pracy. </w:t>
      </w:r>
    </w:p>
    <w:p w:rsidR="000635D6" w:rsidRDefault="007E7F9E">
      <w:pPr>
        <w:spacing w:after="136"/>
      </w:pPr>
      <w:r>
        <w:t xml:space="preserve"> </w:t>
      </w:r>
    </w:p>
    <w:p w:rsidR="000635D6" w:rsidRDefault="007E7F9E">
      <w:pPr>
        <w:spacing w:after="0"/>
      </w:pPr>
      <w:r>
        <w:t xml:space="preserve"> </w:t>
      </w:r>
    </w:p>
    <w:p w:rsidR="000635D6" w:rsidRDefault="007E7F9E">
      <w:pPr>
        <w:pStyle w:val="Nagwek2"/>
        <w:spacing w:after="0"/>
        <w:ind w:left="1099" w:hanging="391"/>
      </w:pPr>
      <w:bookmarkStart w:id="12" w:name="_Toc52034"/>
      <w:r>
        <w:rPr>
          <w:sz w:val="22"/>
        </w:rPr>
        <w:t>Dane statystyczne dot. handlu ludźmi na terytorium Polski obrazują poniższe wykresy:</w:t>
      </w:r>
      <w:r>
        <w:rPr>
          <w:b w:val="0"/>
          <w:color w:val="000000"/>
          <w:sz w:val="32"/>
        </w:rPr>
        <w:t xml:space="preserve"> </w:t>
      </w:r>
      <w:bookmarkEnd w:id="12"/>
    </w:p>
    <w:p w:rsidR="000635D6" w:rsidRDefault="007E7F9E">
      <w:pPr>
        <w:spacing w:after="19"/>
        <w:ind w:left="44"/>
        <w:jc w:val="center"/>
      </w:pPr>
      <w:r>
        <w:rPr>
          <w:b/>
        </w:rPr>
        <w:t xml:space="preserve"> </w:t>
      </w:r>
    </w:p>
    <w:p w:rsidR="000635D6" w:rsidRDefault="007E7F9E">
      <w:pPr>
        <w:spacing w:after="3" w:line="248" w:lineRule="auto"/>
        <w:ind w:left="595"/>
        <w:jc w:val="both"/>
      </w:pPr>
      <w:r>
        <w:rPr>
          <w:b/>
        </w:rPr>
        <w:t xml:space="preserve">Liczba osób pokrzywdzonych z podziałem na formy wykorzystania w latach 2021–2023 </w:t>
      </w:r>
    </w:p>
    <w:p w:rsidR="000635D6" w:rsidRDefault="007E7F9E">
      <w:pPr>
        <w:spacing w:after="22"/>
        <w:ind w:left="1" w:right="-102"/>
      </w:pPr>
      <w:r>
        <w:rPr>
          <w:noProof/>
        </w:rPr>
        <mc:AlternateContent>
          <mc:Choice Requires="wpg">
            <w:drawing>
              <wp:inline distT="0" distB="0" distL="0" distR="0">
                <wp:extent cx="5829033" cy="2315724"/>
                <wp:effectExtent l="0" t="0" r="0" b="0"/>
                <wp:docPr id="47861" name="Group 47861"/>
                <wp:cNvGraphicFramePr/>
                <a:graphic xmlns:a="http://schemas.openxmlformats.org/drawingml/2006/main">
                  <a:graphicData uri="http://schemas.microsoft.com/office/word/2010/wordprocessingGroup">
                    <wpg:wgp>
                      <wpg:cNvGrpSpPr/>
                      <wpg:grpSpPr>
                        <a:xfrm>
                          <a:off x="0" y="0"/>
                          <a:ext cx="5829033" cy="2315724"/>
                          <a:chOff x="0" y="0"/>
                          <a:chExt cx="5829033" cy="2315724"/>
                        </a:xfrm>
                      </wpg:grpSpPr>
                      <wps:wsp>
                        <wps:cNvPr id="1739" name="Rectangle 1739"/>
                        <wps:cNvSpPr/>
                        <wps:spPr>
                          <a:xfrm>
                            <a:off x="2238756" y="0"/>
                            <a:ext cx="1707326" cy="154840"/>
                          </a:xfrm>
                          <a:prstGeom prst="rect">
                            <a:avLst/>
                          </a:prstGeom>
                          <a:ln>
                            <a:noFill/>
                          </a:ln>
                        </wps:spPr>
                        <wps:txbx>
                          <w:txbxContent>
                            <w:p w:rsidR="000635D6" w:rsidRDefault="007E7F9E">
                              <w:r>
                                <w:rPr>
                                  <w:b/>
                                  <w:i/>
                                  <w:sz w:val="18"/>
                                </w:rPr>
                                <w:t>dane Prokuratury Krajowej</w:t>
                              </w:r>
                            </w:p>
                          </w:txbxContent>
                        </wps:txbx>
                        <wps:bodyPr horzOverflow="overflow" vert="horz" lIns="0" tIns="0" rIns="0" bIns="0" rtlCol="0">
                          <a:noAutofit/>
                        </wps:bodyPr>
                      </wps:wsp>
                      <wps:wsp>
                        <wps:cNvPr id="1740" name="Rectangle 1740"/>
                        <wps:cNvSpPr/>
                        <wps:spPr>
                          <a:xfrm>
                            <a:off x="5791835" y="2148078"/>
                            <a:ext cx="49473" cy="222969"/>
                          </a:xfrm>
                          <a:prstGeom prst="rect">
                            <a:avLst/>
                          </a:prstGeom>
                          <a:ln>
                            <a:noFill/>
                          </a:ln>
                        </wps:spPr>
                        <wps:txbx>
                          <w:txbxContent>
                            <w:p w:rsidR="000635D6" w:rsidRDefault="007E7F9E">
                              <w:r>
                                <w:rPr>
                                  <w:b/>
                                  <w:color w:val="365F91"/>
                                  <w:sz w:val="26"/>
                                </w:rPr>
                                <w:t xml:space="preserve"> </w:t>
                              </w:r>
                            </w:p>
                          </w:txbxContent>
                        </wps:txbx>
                        <wps:bodyPr horzOverflow="overflow" vert="horz" lIns="0" tIns="0" rIns="0" bIns="0" rtlCol="0">
                          <a:noAutofit/>
                        </wps:bodyPr>
                      </wps:wsp>
                      <wps:wsp>
                        <wps:cNvPr id="1762" name="Shape 1762"/>
                        <wps:cNvSpPr/>
                        <wps:spPr>
                          <a:xfrm>
                            <a:off x="362318" y="1083691"/>
                            <a:ext cx="5277752" cy="0"/>
                          </a:xfrm>
                          <a:custGeom>
                            <a:avLst/>
                            <a:gdLst/>
                            <a:ahLst/>
                            <a:cxnLst/>
                            <a:rect l="0" t="0" r="0" b="0"/>
                            <a:pathLst>
                              <a:path w="5277752">
                                <a:moveTo>
                                  <a:pt x="0" y="0"/>
                                </a:moveTo>
                                <a:lnTo>
                                  <a:pt x="527775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63" name="Shape 1763"/>
                        <wps:cNvSpPr/>
                        <wps:spPr>
                          <a:xfrm>
                            <a:off x="362318" y="813943"/>
                            <a:ext cx="5277752" cy="0"/>
                          </a:xfrm>
                          <a:custGeom>
                            <a:avLst/>
                            <a:gdLst/>
                            <a:ahLst/>
                            <a:cxnLst/>
                            <a:rect l="0" t="0" r="0" b="0"/>
                            <a:pathLst>
                              <a:path w="5277752">
                                <a:moveTo>
                                  <a:pt x="0" y="0"/>
                                </a:moveTo>
                                <a:lnTo>
                                  <a:pt x="527775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64" name="Shape 1764"/>
                        <wps:cNvSpPr/>
                        <wps:spPr>
                          <a:xfrm>
                            <a:off x="362318" y="545719"/>
                            <a:ext cx="5277752" cy="0"/>
                          </a:xfrm>
                          <a:custGeom>
                            <a:avLst/>
                            <a:gdLst/>
                            <a:ahLst/>
                            <a:cxnLst/>
                            <a:rect l="0" t="0" r="0" b="0"/>
                            <a:pathLst>
                              <a:path w="5277752">
                                <a:moveTo>
                                  <a:pt x="0" y="0"/>
                                </a:moveTo>
                                <a:lnTo>
                                  <a:pt x="527775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65" name="Shape 1765"/>
                        <wps:cNvSpPr/>
                        <wps:spPr>
                          <a:xfrm>
                            <a:off x="362318" y="277114"/>
                            <a:ext cx="5277752" cy="0"/>
                          </a:xfrm>
                          <a:custGeom>
                            <a:avLst/>
                            <a:gdLst/>
                            <a:ahLst/>
                            <a:cxnLst/>
                            <a:rect l="0" t="0" r="0" b="0"/>
                            <a:pathLst>
                              <a:path w="5277752">
                                <a:moveTo>
                                  <a:pt x="0" y="0"/>
                                </a:moveTo>
                                <a:lnTo>
                                  <a:pt x="527775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2866" name="Shape 52866"/>
                        <wps:cNvSpPr/>
                        <wps:spPr>
                          <a:xfrm>
                            <a:off x="2457577" y="1324483"/>
                            <a:ext cx="307848" cy="27305"/>
                          </a:xfrm>
                          <a:custGeom>
                            <a:avLst/>
                            <a:gdLst/>
                            <a:ahLst/>
                            <a:cxnLst/>
                            <a:rect l="0" t="0" r="0" b="0"/>
                            <a:pathLst>
                              <a:path w="307848" h="27305">
                                <a:moveTo>
                                  <a:pt x="0" y="0"/>
                                </a:moveTo>
                                <a:lnTo>
                                  <a:pt x="307848" y="0"/>
                                </a:lnTo>
                                <a:lnTo>
                                  <a:pt x="307848" y="27305"/>
                                </a:lnTo>
                                <a:lnTo>
                                  <a:pt x="0" y="27305"/>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52867" name="Shape 52867"/>
                        <wps:cNvSpPr/>
                        <wps:spPr>
                          <a:xfrm>
                            <a:off x="4216273" y="1322959"/>
                            <a:ext cx="307848" cy="28829"/>
                          </a:xfrm>
                          <a:custGeom>
                            <a:avLst/>
                            <a:gdLst/>
                            <a:ahLst/>
                            <a:cxnLst/>
                            <a:rect l="0" t="0" r="0" b="0"/>
                            <a:pathLst>
                              <a:path w="307848" h="28829">
                                <a:moveTo>
                                  <a:pt x="0" y="0"/>
                                </a:moveTo>
                                <a:lnTo>
                                  <a:pt x="307848" y="0"/>
                                </a:lnTo>
                                <a:lnTo>
                                  <a:pt x="307848" y="28829"/>
                                </a:lnTo>
                                <a:lnTo>
                                  <a:pt x="0" y="28829"/>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52868" name="Shape 52868"/>
                        <wps:cNvSpPr/>
                        <wps:spPr>
                          <a:xfrm>
                            <a:off x="698881" y="1303147"/>
                            <a:ext cx="306324" cy="48641"/>
                          </a:xfrm>
                          <a:custGeom>
                            <a:avLst/>
                            <a:gdLst/>
                            <a:ahLst/>
                            <a:cxnLst/>
                            <a:rect l="0" t="0" r="0" b="0"/>
                            <a:pathLst>
                              <a:path w="306324" h="48641">
                                <a:moveTo>
                                  <a:pt x="0" y="0"/>
                                </a:moveTo>
                                <a:lnTo>
                                  <a:pt x="306324" y="0"/>
                                </a:lnTo>
                                <a:lnTo>
                                  <a:pt x="306324" y="48641"/>
                                </a:lnTo>
                                <a:lnTo>
                                  <a:pt x="0" y="48641"/>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52869" name="Shape 52869"/>
                        <wps:cNvSpPr/>
                        <wps:spPr>
                          <a:xfrm>
                            <a:off x="1089025" y="1188847"/>
                            <a:ext cx="306324" cy="162941"/>
                          </a:xfrm>
                          <a:custGeom>
                            <a:avLst/>
                            <a:gdLst/>
                            <a:ahLst/>
                            <a:cxnLst/>
                            <a:rect l="0" t="0" r="0" b="0"/>
                            <a:pathLst>
                              <a:path w="306324" h="162941">
                                <a:moveTo>
                                  <a:pt x="0" y="0"/>
                                </a:moveTo>
                                <a:lnTo>
                                  <a:pt x="306324" y="0"/>
                                </a:lnTo>
                                <a:lnTo>
                                  <a:pt x="306324" y="162941"/>
                                </a:lnTo>
                                <a:lnTo>
                                  <a:pt x="0" y="162941"/>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52870" name="Shape 52870"/>
                        <wps:cNvSpPr/>
                        <wps:spPr>
                          <a:xfrm>
                            <a:off x="2847721" y="1050163"/>
                            <a:ext cx="306324" cy="301625"/>
                          </a:xfrm>
                          <a:custGeom>
                            <a:avLst/>
                            <a:gdLst/>
                            <a:ahLst/>
                            <a:cxnLst/>
                            <a:rect l="0" t="0" r="0" b="0"/>
                            <a:pathLst>
                              <a:path w="306324" h="301625">
                                <a:moveTo>
                                  <a:pt x="0" y="0"/>
                                </a:moveTo>
                                <a:lnTo>
                                  <a:pt x="306324" y="0"/>
                                </a:lnTo>
                                <a:lnTo>
                                  <a:pt x="306324" y="301625"/>
                                </a:lnTo>
                                <a:lnTo>
                                  <a:pt x="0" y="301625"/>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52871" name="Shape 52871"/>
                        <wps:cNvSpPr/>
                        <wps:spPr>
                          <a:xfrm>
                            <a:off x="4606417" y="893191"/>
                            <a:ext cx="307848" cy="458597"/>
                          </a:xfrm>
                          <a:custGeom>
                            <a:avLst/>
                            <a:gdLst/>
                            <a:ahLst/>
                            <a:cxnLst/>
                            <a:rect l="0" t="0" r="0" b="0"/>
                            <a:pathLst>
                              <a:path w="307848" h="458597">
                                <a:moveTo>
                                  <a:pt x="0" y="0"/>
                                </a:moveTo>
                                <a:lnTo>
                                  <a:pt x="307848" y="0"/>
                                </a:lnTo>
                                <a:lnTo>
                                  <a:pt x="307848" y="458597"/>
                                </a:lnTo>
                                <a:lnTo>
                                  <a:pt x="0" y="458597"/>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52872" name="Shape 52872"/>
                        <wps:cNvSpPr/>
                        <wps:spPr>
                          <a:xfrm>
                            <a:off x="3237865" y="1309243"/>
                            <a:ext cx="306324" cy="42545"/>
                          </a:xfrm>
                          <a:custGeom>
                            <a:avLst/>
                            <a:gdLst/>
                            <a:ahLst/>
                            <a:cxnLst/>
                            <a:rect l="0" t="0" r="0" b="0"/>
                            <a:pathLst>
                              <a:path w="306324" h="42545">
                                <a:moveTo>
                                  <a:pt x="0" y="0"/>
                                </a:moveTo>
                                <a:lnTo>
                                  <a:pt x="306324" y="0"/>
                                </a:lnTo>
                                <a:lnTo>
                                  <a:pt x="306324" y="42545"/>
                                </a:lnTo>
                                <a:lnTo>
                                  <a:pt x="0" y="42545"/>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52873" name="Shape 52873"/>
                        <wps:cNvSpPr/>
                        <wps:spPr>
                          <a:xfrm>
                            <a:off x="1477645" y="961771"/>
                            <a:ext cx="307848" cy="390017"/>
                          </a:xfrm>
                          <a:custGeom>
                            <a:avLst/>
                            <a:gdLst/>
                            <a:ahLst/>
                            <a:cxnLst/>
                            <a:rect l="0" t="0" r="0" b="0"/>
                            <a:pathLst>
                              <a:path w="307848" h="390017">
                                <a:moveTo>
                                  <a:pt x="0" y="0"/>
                                </a:moveTo>
                                <a:lnTo>
                                  <a:pt x="307848" y="0"/>
                                </a:lnTo>
                                <a:lnTo>
                                  <a:pt x="307848" y="390017"/>
                                </a:lnTo>
                                <a:lnTo>
                                  <a:pt x="0" y="390017"/>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52874" name="Shape 52874"/>
                        <wps:cNvSpPr/>
                        <wps:spPr>
                          <a:xfrm>
                            <a:off x="4996561" y="439039"/>
                            <a:ext cx="307848" cy="912749"/>
                          </a:xfrm>
                          <a:custGeom>
                            <a:avLst/>
                            <a:gdLst/>
                            <a:ahLst/>
                            <a:cxnLst/>
                            <a:rect l="0" t="0" r="0" b="0"/>
                            <a:pathLst>
                              <a:path w="307848" h="912749">
                                <a:moveTo>
                                  <a:pt x="0" y="0"/>
                                </a:moveTo>
                                <a:lnTo>
                                  <a:pt x="307848" y="0"/>
                                </a:lnTo>
                                <a:lnTo>
                                  <a:pt x="307848" y="912749"/>
                                </a:lnTo>
                                <a:lnTo>
                                  <a:pt x="0" y="912749"/>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775" name="Shape 1775"/>
                        <wps:cNvSpPr/>
                        <wps:spPr>
                          <a:xfrm>
                            <a:off x="362318" y="1351788"/>
                            <a:ext cx="5277752" cy="0"/>
                          </a:xfrm>
                          <a:custGeom>
                            <a:avLst/>
                            <a:gdLst/>
                            <a:ahLst/>
                            <a:cxnLst/>
                            <a:rect l="0" t="0" r="0" b="0"/>
                            <a:pathLst>
                              <a:path w="5277752">
                                <a:moveTo>
                                  <a:pt x="0" y="0"/>
                                </a:moveTo>
                                <a:lnTo>
                                  <a:pt x="527775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76" name="Rectangle 1776"/>
                        <wps:cNvSpPr/>
                        <wps:spPr>
                          <a:xfrm>
                            <a:off x="794004" y="1129665"/>
                            <a:ext cx="154097" cy="154840"/>
                          </a:xfrm>
                          <a:prstGeom prst="rect">
                            <a:avLst/>
                          </a:prstGeom>
                          <a:ln>
                            <a:noFill/>
                          </a:ln>
                        </wps:spPr>
                        <wps:txbx>
                          <w:txbxContent>
                            <w:p w:rsidR="000635D6" w:rsidRDefault="007E7F9E">
                              <w:r>
                                <w:rPr>
                                  <w:color w:val="404040"/>
                                  <w:sz w:val="18"/>
                                </w:rPr>
                                <w:t>36</w:t>
                              </w:r>
                            </w:p>
                          </w:txbxContent>
                        </wps:txbx>
                        <wps:bodyPr horzOverflow="overflow" vert="horz" lIns="0" tIns="0" rIns="0" bIns="0" rtlCol="0">
                          <a:noAutofit/>
                        </wps:bodyPr>
                      </wps:wsp>
                      <wps:wsp>
                        <wps:cNvPr id="1777" name="Rectangle 1777"/>
                        <wps:cNvSpPr/>
                        <wps:spPr>
                          <a:xfrm>
                            <a:off x="2553589" y="1151255"/>
                            <a:ext cx="154097" cy="154840"/>
                          </a:xfrm>
                          <a:prstGeom prst="rect">
                            <a:avLst/>
                          </a:prstGeom>
                          <a:ln>
                            <a:noFill/>
                          </a:ln>
                        </wps:spPr>
                        <wps:txbx>
                          <w:txbxContent>
                            <w:p w:rsidR="000635D6" w:rsidRDefault="007E7F9E">
                              <w:r>
                                <w:rPr>
                                  <w:color w:val="404040"/>
                                  <w:sz w:val="18"/>
                                </w:rPr>
                                <w:t>20</w:t>
                              </w:r>
                            </w:p>
                          </w:txbxContent>
                        </wps:txbx>
                        <wps:bodyPr horzOverflow="overflow" vert="horz" lIns="0" tIns="0" rIns="0" bIns="0" rtlCol="0">
                          <a:noAutofit/>
                        </wps:bodyPr>
                      </wps:wsp>
                      <wps:wsp>
                        <wps:cNvPr id="1778" name="Rectangle 1778"/>
                        <wps:cNvSpPr/>
                        <wps:spPr>
                          <a:xfrm>
                            <a:off x="4313174" y="1148588"/>
                            <a:ext cx="154097" cy="154840"/>
                          </a:xfrm>
                          <a:prstGeom prst="rect">
                            <a:avLst/>
                          </a:prstGeom>
                          <a:ln>
                            <a:noFill/>
                          </a:ln>
                        </wps:spPr>
                        <wps:txbx>
                          <w:txbxContent>
                            <w:p w:rsidR="000635D6" w:rsidRDefault="007E7F9E">
                              <w:r>
                                <w:rPr>
                                  <w:color w:val="404040"/>
                                  <w:sz w:val="18"/>
                                </w:rPr>
                                <w:t>22</w:t>
                              </w:r>
                            </w:p>
                          </w:txbxContent>
                        </wps:txbx>
                        <wps:bodyPr horzOverflow="overflow" vert="horz" lIns="0" tIns="0" rIns="0" bIns="0" rtlCol="0">
                          <a:noAutofit/>
                        </wps:bodyPr>
                      </wps:wsp>
                      <wps:wsp>
                        <wps:cNvPr id="1779" name="Rectangle 1779"/>
                        <wps:cNvSpPr/>
                        <wps:spPr>
                          <a:xfrm>
                            <a:off x="1155192" y="1015619"/>
                            <a:ext cx="231120" cy="154840"/>
                          </a:xfrm>
                          <a:prstGeom prst="rect">
                            <a:avLst/>
                          </a:prstGeom>
                          <a:ln>
                            <a:noFill/>
                          </a:ln>
                        </wps:spPr>
                        <wps:txbx>
                          <w:txbxContent>
                            <w:p w:rsidR="000635D6" w:rsidRDefault="007E7F9E">
                              <w:r>
                                <w:rPr>
                                  <w:color w:val="404040"/>
                                  <w:sz w:val="18"/>
                                </w:rPr>
                                <w:t>121</w:t>
                              </w:r>
                            </w:p>
                          </w:txbxContent>
                        </wps:txbx>
                        <wps:bodyPr horzOverflow="overflow" vert="horz" lIns="0" tIns="0" rIns="0" bIns="0" rtlCol="0">
                          <a:noAutofit/>
                        </wps:bodyPr>
                      </wps:wsp>
                      <wps:wsp>
                        <wps:cNvPr id="1780" name="Rectangle 1780"/>
                        <wps:cNvSpPr/>
                        <wps:spPr>
                          <a:xfrm>
                            <a:off x="2914777" y="875792"/>
                            <a:ext cx="231120" cy="154840"/>
                          </a:xfrm>
                          <a:prstGeom prst="rect">
                            <a:avLst/>
                          </a:prstGeom>
                          <a:ln>
                            <a:noFill/>
                          </a:ln>
                        </wps:spPr>
                        <wps:txbx>
                          <w:txbxContent>
                            <w:p w:rsidR="000635D6" w:rsidRDefault="007E7F9E">
                              <w:r>
                                <w:rPr>
                                  <w:color w:val="404040"/>
                                  <w:sz w:val="18"/>
                                </w:rPr>
                                <w:t>225</w:t>
                              </w:r>
                            </w:p>
                          </w:txbxContent>
                        </wps:txbx>
                        <wps:bodyPr horzOverflow="overflow" vert="horz" lIns="0" tIns="0" rIns="0" bIns="0" rtlCol="0">
                          <a:noAutofit/>
                        </wps:bodyPr>
                      </wps:wsp>
                      <wps:wsp>
                        <wps:cNvPr id="1781" name="Rectangle 1781"/>
                        <wps:cNvSpPr/>
                        <wps:spPr>
                          <a:xfrm>
                            <a:off x="4674362" y="719963"/>
                            <a:ext cx="231120" cy="154840"/>
                          </a:xfrm>
                          <a:prstGeom prst="rect">
                            <a:avLst/>
                          </a:prstGeom>
                          <a:ln>
                            <a:noFill/>
                          </a:ln>
                        </wps:spPr>
                        <wps:txbx>
                          <w:txbxContent>
                            <w:p w:rsidR="000635D6" w:rsidRDefault="007E7F9E">
                              <w:r>
                                <w:rPr>
                                  <w:color w:val="404040"/>
                                  <w:sz w:val="18"/>
                                </w:rPr>
                                <w:t>341</w:t>
                              </w:r>
                            </w:p>
                          </w:txbxContent>
                        </wps:txbx>
                        <wps:bodyPr horzOverflow="overflow" vert="horz" lIns="0" tIns="0" rIns="0" bIns="0" rtlCol="0">
                          <a:noAutofit/>
                        </wps:bodyPr>
                      </wps:wsp>
                      <wps:wsp>
                        <wps:cNvPr id="1782" name="Rectangle 1782"/>
                        <wps:cNvSpPr/>
                        <wps:spPr>
                          <a:xfrm>
                            <a:off x="1544955" y="788543"/>
                            <a:ext cx="231120" cy="154840"/>
                          </a:xfrm>
                          <a:prstGeom prst="rect">
                            <a:avLst/>
                          </a:prstGeom>
                          <a:ln>
                            <a:noFill/>
                          </a:ln>
                        </wps:spPr>
                        <wps:txbx>
                          <w:txbxContent>
                            <w:p w:rsidR="000635D6" w:rsidRDefault="007E7F9E">
                              <w:r>
                                <w:rPr>
                                  <w:color w:val="404040"/>
                                  <w:sz w:val="18"/>
                                </w:rPr>
                                <w:t>290</w:t>
                              </w:r>
                            </w:p>
                          </w:txbxContent>
                        </wps:txbx>
                        <wps:bodyPr horzOverflow="overflow" vert="horz" lIns="0" tIns="0" rIns="0" bIns="0" rtlCol="0">
                          <a:noAutofit/>
                        </wps:bodyPr>
                      </wps:wsp>
                      <wps:wsp>
                        <wps:cNvPr id="1783" name="Rectangle 1783"/>
                        <wps:cNvSpPr/>
                        <wps:spPr>
                          <a:xfrm>
                            <a:off x="3333623" y="1135126"/>
                            <a:ext cx="154097" cy="154840"/>
                          </a:xfrm>
                          <a:prstGeom prst="rect">
                            <a:avLst/>
                          </a:prstGeom>
                          <a:ln>
                            <a:noFill/>
                          </a:ln>
                        </wps:spPr>
                        <wps:txbx>
                          <w:txbxContent>
                            <w:p w:rsidR="000635D6" w:rsidRDefault="007E7F9E">
                              <w:r>
                                <w:rPr>
                                  <w:color w:val="404040"/>
                                  <w:sz w:val="18"/>
                                </w:rPr>
                                <w:t>32</w:t>
                              </w:r>
                            </w:p>
                          </w:txbxContent>
                        </wps:txbx>
                        <wps:bodyPr horzOverflow="overflow" vert="horz" lIns="0" tIns="0" rIns="0" bIns="0" rtlCol="0">
                          <a:noAutofit/>
                        </wps:bodyPr>
                      </wps:wsp>
                      <wps:wsp>
                        <wps:cNvPr id="1784" name="Rectangle 1784"/>
                        <wps:cNvSpPr/>
                        <wps:spPr>
                          <a:xfrm>
                            <a:off x="5064252" y="264287"/>
                            <a:ext cx="231120" cy="154840"/>
                          </a:xfrm>
                          <a:prstGeom prst="rect">
                            <a:avLst/>
                          </a:prstGeom>
                          <a:ln>
                            <a:noFill/>
                          </a:ln>
                        </wps:spPr>
                        <wps:txbx>
                          <w:txbxContent>
                            <w:p w:rsidR="000635D6" w:rsidRDefault="007E7F9E">
                              <w:r>
                                <w:rPr>
                                  <w:color w:val="404040"/>
                                  <w:sz w:val="18"/>
                                </w:rPr>
                                <w:t>680</w:t>
                              </w:r>
                            </w:p>
                          </w:txbxContent>
                        </wps:txbx>
                        <wps:bodyPr horzOverflow="overflow" vert="horz" lIns="0" tIns="0" rIns="0" bIns="0" rtlCol="0">
                          <a:noAutofit/>
                        </wps:bodyPr>
                      </wps:wsp>
                      <wps:wsp>
                        <wps:cNvPr id="1785" name="Rectangle 1785"/>
                        <wps:cNvSpPr/>
                        <wps:spPr>
                          <a:xfrm>
                            <a:off x="198704" y="1298829"/>
                            <a:ext cx="77074" cy="154840"/>
                          </a:xfrm>
                          <a:prstGeom prst="rect">
                            <a:avLst/>
                          </a:prstGeom>
                          <a:ln>
                            <a:noFill/>
                          </a:ln>
                        </wps:spPr>
                        <wps:txbx>
                          <w:txbxContent>
                            <w:p w:rsidR="000635D6" w:rsidRDefault="007E7F9E">
                              <w:r>
                                <w:rPr>
                                  <w:color w:val="595959"/>
                                  <w:sz w:val="18"/>
                                </w:rPr>
                                <w:t>0</w:t>
                              </w:r>
                            </w:p>
                          </w:txbxContent>
                        </wps:txbx>
                        <wps:bodyPr horzOverflow="overflow" vert="horz" lIns="0" tIns="0" rIns="0" bIns="0" rtlCol="0">
                          <a:noAutofit/>
                        </wps:bodyPr>
                      </wps:wsp>
                      <wps:wsp>
                        <wps:cNvPr id="1786" name="Rectangle 1786"/>
                        <wps:cNvSpPr/>
                        <wps:spPr>
                          <a:xfrm>
                            <a:off x="82880" y="1029970"/>
                            <a:ext cx="231120" cy="154840"/>
                          </a:xfrm>
                          <a:prstGeom prst="rect">
                            <a:avLst/>
                          </a:prstGeom>
                          <a:ln>
                            <a:noFill/>
                          </a:ln>
                        </wps:spPr>
                        <wps:txbx>
                          <w:txbxContent>
                            <w:p w:rsidR="000635D6" w:rsidRDefault="007E7F9E">
                              <w:r>
                                <w:rPr>
                                  <w:color w:val="595959"/>
                                  <w:sz w:val="18"/>
                                </w:rPr>
                                <w:t>200</w:t>
                              </w:r>
                            </w:p>
                          </w:txbxContent>
                        </wps:txbx>
                        <wps:bodyPr horzOverflow="overflow" vert="horz" lIns="0" tIns="0" rIns="0" bIns="0" rtlCol="0">
                          <a:noAutofit/>
                        </wps:bodyPr>
                      </wps:wsp>
                      <wps:wsp>
                        <wps:cNvPr id="1787" name="Rectangle 1787"/>
                        <wps:cNvSpPr/>
                        <wps:spPr>
                          <a:xfrm>
                            <a:off x="82880" y="761111"/>
                            <a:ext cx="231120" cy="154840"/>
                          </a:xfrm>
                          <a:prstGeom prst="rect">
                            <a:avLst/>
                          </a:prstGeom>
                          <a:ln>
                            <a:noFill/>
                          </a:ln>
                        </wps:spPr>
                        <wps:txbx>
                          <w:txbxContent>
                            <w:p w:rsidR="000635D6" w:rsidRDefault="007E7F9E">
                              <w:r>
                                <w:rPr>
                                  <w:color w:val="595959"/>
                                  <w:sz w:val="18"/>
                                </w:rPr>
                                <w:t>400</w:t>
                              </w:r>
                            </w:p>
                          </w:txbxContent>
                        </wps:txbx>
                        <wps:bodyPr horzOverflow="overflow" vert="horz" lIns="0" tIns="0" rIns="0" bIns="0" rtlCol="0">
                          <a:noAutofit/>
                        </wps:bodyPr>
                      </wps:wsp>
                      <wps:wsp>
                        <wps:cNvPr id="1788" name="Rectangle 1788"/>
                        <wps:cNvSpPr/>
                        <wps:spPr>
                          <a:xfrm>
                            <a:off x="82880" y="492633"/>
                            <a:ext cx="231120" cy="154840"/>
                          </a:xfrm>
                          <a:prstGeom prst="rect">
                            <a:avLst/>
                          </a:prstGeom>
                          <a:ln>
                            <a:noFill/>
                          </a:ln>
                        </wps:spPr>
                        <wps:txbx>
                          <w:txbxContent>
                            <w:p w:rsidR="000635D6" w:rsidRDefault="007E7F9E">
                              <w:r>
                                <w:rPr>
                                  <w:color w:val="595959"/>
                                  <w:sz w:val="18"/>
                                </w:rPr>
                                <w:t>600</w:t>
                              </w:r>
                            </w:p>
                          </w:txbxContent>
                        </wps:txbx>
                        <wps:bodyPr horzOverflow="overflow" vert="horz" lIns="0" tIns="0" rIns="0" bIns="0" rtlCol="0">
                          <a:noAutofit/>
                        </wps:bodyPr>
                      </wps:wsp>
                      <wps:wsp>
                        <wps:cNvPr id="1789" name="Rectangle 1789"/>
                        <wps:cNvSpPr/>
                        <wps:spPr>
                          <a:xfrm>
                            <a:off x="82880" y="223774"/>
                            <a:ext cx="231120" cy="154840"/>
                          </a:xfrm>
                          <a:prstGeom prst="rect">
                            <a:avLst/>
                          </a:prstGeom>
                          <a:ln>
                            <a:noFill/>
                          </a:ln>
                        </wps:spPr>
                        <wps:txbx>
                          <w:txbxContent>
                            <w:p w:rsidR="000635D6" w:rsidRDefault="007E7F9E">
                              <w:r>
                                <w:rPr>
                                  <w:color w:val="595959"/>
                                  <w:sz w:val="18"/>
                                </w:rPr>
                                <w:t>800</w:t>
                              </w:r>
                            </w:p>
                          </w:txbxContent>
                        </wps:txbx>
                        <wps:bodyPr horzOverflow="overflow" vert="horz" lIns="0" tIns="0" rIns="0" bIns="0" rtlCol="0">
                          <a:noAutofit/>
                        </wps:bodyPr>
                      </wps:wsp>
                      <wps:wsp>
                        <wps:cNvPr id="1790" name="Rectangle 1790"/>
                        <wps:cNvSpPr/>
                        <wps:spPr>
                          <a:xfrm>
                            <a:off x="1126490" y="1447292"/>
                            <a:ext cx="308142" cy="154840"/>
                          </a:xfrm>
                          <a:prstGeom prst="rect">
                            <a:avLst/>
                          </a:prstGeom>
                          <a:ln>
                            <a:noFill/>
                          </a:ln>
                        </wps:spPr>
                        <wps:txbx>
                          <w:txbxContent>
                            <w:p w:rsidR="000635D6" w:rsidRDefault="007E7F9E">
                              <w:r>
                                <w:rPr>
                                  <w:color w:val="595959"/>
                                  <w:sz w:val="18"/>
                                </w:rPr>
                                <w:t>2021</w:t>
                              </w:r>
                            </w:p>
                          </w:txbxContent>
                        </wps:txbx>
                        <wps:bodyPr horzOverflow="overflow" vert="horz" lIns="0" tIns="0" rIns="0" bIns="0" rtlCol="0">
                          <a:noAutofit/>
                        </wps:bodyPr>
                      </wps:wsp>
                      <wps:wsp>
                        <wps:cNvPr id="1791" name="Rectangle 1791"/>
                        <wps:cNvSpPr/>
                        <wps:spPr>
                          <a:xfrm>
                            <a:off x="2886075" y="1447292"/>
                            <a:ext cx="308143" cy="154840"/>
                          </a:xfrm>
                          <a:prstGeom prst="rect">
                            <a:avLst/>
                          </a:prstGeom>
                          <a:ln>
                            <a:noFill/>
                          </a:ln>
                        </wps:spPr>
                        <wps:txbx>
                          <w:txbxContent>
                            <w:p w:rsidR="000635D6" w:rsidRDefault="007E7F9E">
                              <w:r>
                                <w:rPr>
                                  <w:color w:val="595959"/>
                                  <w:sz w:val="18"/>
                                </w:rPr>
                                <w:t>2022</w:t>
                              </w:r>
                            </w:p>
                          </w:txbxContent>
                        </wps:txbx>
                        <wps:bodyPr horzOverflow="overflow" vert="horz" lIns="0" tIns="0" rIns="0" bIns="0" rtlCol="0">
                          <a:noAutofit/>
                        </wps:bodyPr>
                      </wps:wsp>
                      <wps:wsp>
                        <wps:cNvPr id="1792" name="Rectangle 1792"/>
                        <wps:cNvSpPr/>
                        <wps:spPr>
                          <a:xfrm>
                            <a:off x="4645787" y="1447292"/>
                            <a:ext cx="308143" cy="154840"/>
                          </a:xfrm>
                          <a:prstGeom prst="rect">
                            <a:avLst/>
                          </a:prstGeom>
                          <a:ln>
                            <a:noFill/>
                          </a:ln>
                        </wps:spPr>
                        <wps:txbx>
                          <w:txbxContent>
                            <w:p w:rsidR="000635D6" w:rsidRDefault="007E7F9E">
                              <w:r>
                                <w:rPr>
                                  <w:color w:val="595959"/>
                                  <w:sz w:val="18"/>
                                </w:rPr>
                                <w:t>2023</w:t>
                              </w:r>
                            </w:p>
                          </w:txbxContent>
                        </wps:txbx>
                        <wps:bodyPr horzOverflow="overflow" vert="horz" lIns="0" tIns="0" rIns="0" bIns="0" rtlCol="0">
                          <a:noAutofit/>
                        </wps:bodyPr>
                      </wps:wsp>
                      <wps:wsp>
                        <wps:cNvPr id="52875" name="Shape 52875"/>
                        <wps:cNvSpPr/>
                        <wps:spPr>
                          <a:xfrm>
                            <a:off x="472186" y="172220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794" name="Rectangle 1794"/>
                        <wps:cNvSpPr/>
                        <wps:spPr>
                          <a:xfrm>
                            <a:off x="561721" y="1700530"/>
                            <a:ext cx="1594679" cy="154840"/>
                          </a:xfrm>
                          <a:prstGeom prst="rect">
                            <a:avLst/>
                          </a:prstGeom>
                          <a:ln>
                            <a:noFill/>
                          </a:ln>
                        </wps:spPr>
                        <wps:txbx>
                          <w:txbxContent>
                            <w:p w:rsidR="000635D6" w:rsidRDefault="007E7F9E">
                              <w:r>
                                <w:rPr>
                                  <w:color w:val="595959"/>
                                  <w:sz w:val="18"/>
                                </w:rPr>
                                <w:t xml:space="preserve"> w prostytucji, pornografii</w:t>
                              </w:r>
                            </w:p>
                          </w:txbxContent>
                        </wps:txbx>
                        <wps:bodyPr horzOverflow="overflow" vert="horz" lIns="0" tIns="0" rIns="0" bIns="0" rtlCol="0">
                          <a:noAutofit/>
                        </wps:bodyPr>
                      </wps:wsp>
                      <wps:wsp>
                        <wps:cNvPr id="1795" name="Rectangle 1795"/>
                        <wps:cNvSpPr/>
                        <wps:spPr>
                          <a:xfrm>
                            <a:off x="561721" y="1840103"/>
                            <a:ext cx="2894594" cy="154840"/>
                          </a:xfrm>
                          <a:prstGeom prst="rect">
                            <a:avLst/>
                          </a:prstGeom>
                          <a:ln>
                            <a:noFill/>
                          </a:ln>
                        </wps:spPr>
                        <wps:txbx>
                          <w:txbxContent>
                            <w:p w:rsidR="000635D6" w:rsidRDefault="007E7F9E">
                              <w:r>
                                <w:rPr>
                                  <w:color w:val="595959"/>
                                  <w:sz w:val="18"/>
                                </w:rPr>
                                <w:t>lub innych formach seksualnego wykorzystania</w:t>
                              </w:r>
                            </w:p>
                          </w:txbxContent>
                        </wps:txbx>
                        <wps:bodyPr horzOverflow="overflow" vert="horz" lIns="0" tIns="0" rIns="0" bIns="0" rtlCol="0">
                          <a:noAutofit/>
                        </wps:bodyPr>
                      </wps:wsp>
                      <wps:wsp>
                        <wps:cNvPr id="52876" name="Shape 52876"/>
                        <wps:cNvSpPr/>
                        <wps:spPr>
                          <a:xfrm>
                            <a:off x="2930779" y="172220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797" name="Rectangle 1797"/>
                        <wps:cNvSpPr/>
                        <wps:spPr>
                          <a:xfrm>
                            <a:off x="3020822" y="1700530"/>
                            <a:ext cx="3101492" cy="154840"/>
                          </a:xfrm>
                          <a:prstGeom prst="rect">
                            <a:avLst/>
                          </a:prstGeom>
                          <a:ln>
                            <a:noFill/>
                          </a:ln>
                        </wps:spPr>
                        <wps:txbx>
                          <w:txbxContent>
                            <w:p w:rsidR="000635D6" w:rsidRDefault="007E7F9E">
                              <w:r>
                                <w:rPr>
                                  <w:color w:val="595959"/>
                                  <w:sz w:val="18"/>
                                </w:rPr>
                                <w:t>w pracy lub usługach o charakterze przymusowym</w:t>
                              </w:r>
                            </w:p>
                          </w:txbxContent>
                        </wps:txbx>
                        <wps:bodyPr horzOverflow="overflow" vert="horz" lIns="0" tIns="0" rIns="0" bIns="0" rtlCol="0">
                          <a:noAutofit/>
                        </wps:bodyPr>
                      </wps:wsp>
                      <wps:wsp>
                        <wps:cNvPr id="52877" name="Shape 52877"/>
                        <wps:cNvSpPr/>
                        <wps:spPr>
                          <a:xfrm>
                            <a:off x="472186" y="207463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799" name="Rectangle 1799"/>
                        <wps:cNvSpPr/>
                        <wps:spPr>
                          <a:xfrm>
                            <a:off x="561721" y="2053209"/>
                            <a:ext cx="1873634" cy="154840"/>
                          </a:xfrm>
                          <a:prstGeom prst="rect">
                            <a:avLst/>
                          </a:prstGeom>
                          <a:ln>
                            <a:noFill/>
                          </a:ln>
                        </wps:spPr>
                        <wps:txbx>
                          <w:txbxContent>
                            <w:p w:rsidR="000635D6" w:rsidRDefault="007E7F9E">
                              <w:r>
                                <w:rPr>
                                  <w:color w:val="595959"/>
                                  <w:sz w:val="18"/>
                                </w:rPr>
                                <w:t>innych formach wykorzystania</w:t>
                              </w:r>
                            </w:p>
                          </w:txbxContent>
                        </wps:txbx>
                        <wps:bodyPr horzOverflow="overflow" vert="horz" lIns="0" tIns="0" rIns="0" bIns="0" rtlCol="0">
                          <a:noAutofit/>
                        </wps:bodyPr>
                      </wps:wsp>
                      <wps:wsp>
                        <wps:cNvPr id="1800" name="Shape 1800"/>
                        <wps:cNvSpPr/>
                        <wps:spPr>
                          <a:xfrm>
                            <a:off x="0" y="137414"/>
                            <a:ext cx="5779770" cy="2132965"/>
                          </a:xfrm>
                          <a:custGeom>
                            <a:avLst/>
                            <a:gdLst/>
                            <a:ahLst/>
                            <a:cxnLst/>
                            <a:rect l="0" t="0" r="0" b="0"/>
                            <a:pathLst>
                              <a:path w="5779770" h="2132965">
                                <a:moveTo>
                                  <a:pt x="0" y="2132965"/>
                                </a:moveTo>
                                <a:lnTo>
                                  <a:pt x="5779770" y="2132965"/>
                                </a:lnTo>
                                <a:lnTo>
                                  <a:pt x="577977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861" style="width:458.979pt;height:182.34pt;mso-position-horizontal-relative:char;mso-position-vertical-relative:line" coordsize="58290,23157">
                <v:rect id="Rectangle 1739" style="position:absolute;width:17073;height:1548;left:22387;top:0;" filled="f" stroked="f">
                  <v:textbox inset="0,0,0,0">
                    <w:txbxContent>
                      <w:p>
                        <w:pPr>
                          <w:spacing w:before="0" w:after="160" w:line="259" w:lineRule="auto"/>
                        </w:pPr>
                        <w:r>
                          <w:rPr>
                            <w:rFonts w:cs="Calibri" w:hAnsi="Calibri" w:eastAsia="Calibri" w:ascii="Calibri"/>
                            <w:b w:val="1"/>
                            <w:i w:val="1"/>
                            <w:sz w:val="18"/>
                          </w:rPr>
                          <w:t xml:space="preserve">dane Prokuratury Krajowej</w:t>
                        </w:r>
                      </w:p>
                    </w:txbxContent>
                  </v:textbox>
                </v:rect>
                <v:rect id="Rectangle 1740" style="position:absolute;width:494;height:2229;left:57918;top:21480;" filled="f" stroked="f">
                  <v:textbox inset="0,0,0,0">
                    <w:txbxContent>
                      <w:p>
                        <w:pPr>
                          <w:spacing w:before="0" w:after="160" w:line="259" w:lineRule="auto"/>
                        </w:pPr>
                        <w:r>
                          <w:rPr>
                            <w:rFonts w:cs="Calibri" w:hAnsi="Calibri" w:eastAsia="Calibri" w:ascii="Calibri"/>
                            <w:b w:val="1"/>
                            <w:color w:val="365f91"/>
                            <w:sz w:val="26"/>
                          </w:rPr>
                          <w:t xml:space="preserve"> </w:t>
                        </w:r>
                      </w:p>
                    </w:txbxContent>
                  </v:textbox>
                </v:rect>
                <v:shape id="Shape 1762" style="position:absolute;width:52777;height:0;left:3623;top:10836;" coordsize="5277752,0" path="m0,0l5277752,0">
                  <v:stroke weight="0.75pt" endcap="flat" joinstyle="round" on="true" color="#d9d9d9"/>
                  <v:fill on="false" color="#000000" opacity="0"/>
                </v:shape>
                <v:shape id="Shape 1763" style="position:absolute;width:52777;height:0;left:3623;top:8139;" coordsize="5277752,0" path="m0,0l5277752,0">
                  <v:stroke weight="0.75pt" endcap="flat" joinstyle="round" on="true" color="#d9d9d9"/>
                  <v:fill on="false" color="#000000" opacity="0"/>
                </v:shape>
                <v:shape id="Shape 1764" style="position:absolute;width:52777;height:0;left:3623;top:5457;" coordsize="5277752,0" path="m0,0l5277752,0">
                  <v:stroke weight="0.75pt" endcap="flat" joinstyle="round" on="true" color="#d9d9d9"/>
                  <v:fill on="false" color="#000000" opacity="0"/>
                </v:shape>
                <v:shape id="Shape 1765" style="position:absolute;width:52777;height:0;left:3623;top:2771;" coordsize="5277752,0" path="m0,0l5277752,0">
                  <v:stroke weight="0.75pt" endcap="flat" joinstyle="round" on="true" color="#d9d9d9"/>
                  <v:fill on="false" color="#000000" opacity="0"/>
                </v:shape>
                <v:shape id="Shape 52878" style="position:absolute;width:3078;height:273;left:24575;top:13244;" coordsize="307848,27305" path="m0,0l307848,0l307848,27305l0,27305l0,0">
                  <v:stroke weight="0pt" endcap="flat" joinstyle="round" on="false" color="#000000" opacity="0"/>
                  <v:fill on="true" color="#5b9bd5"/>
                </v:shape>
                <v:shape id="Shape 52879" style="position:absolute;width:3078;height:288;left:42162;top:13229;" coordsize="307848,28829" path="m0,0l307848,0l307848,28829l0,28829l0,0">
                  <v:stroke weight="0pt" endcap="flat" joinstyle="round" on="false" color="#000000" opacity="0"/>
                  <v:fill on="true" color="#5b9bd5"/>
                </v:shape>
                <v:shape id="Shape 52880" style="position:absolute;width:3063;height:486;left:6988;top:13031;" coordsize="306324,48641" path="m0,0l306324,0l306324,48641l0,48641l0,0">
                  <v:stroke weight="0pt" endcap="flat" joinstyle="round" on="false" color="#000000" opacity="0"/>
                  <v:fill on="true" color="#5b9bd5"/>
                </v:shape>
                <v:shape id="Shape 52881" style="position:absolute;width:3063;height:1629;left:10890;top:11888;" coordsize="306324,162941" path="m0,0l306324,0l306324,162941l0,162941l0,0">
                  <v:stroke weight="0pt" endcap="flat" joinstyle="round" on="false" color="#000000" opacity="0"/>
                  <v:fill on="true" color="#ed7d31"/>
                </v:shape>
                <v:shape id="Shape 52882" style="position:absolute;width:3063;height:3016;left:28477;top:10501;" coordsize="306324,301625" path="m0,0l306324,0l306324,301625l0,301625l0,0">
                  <v:stroke weight="0pt" endcap="flat" joinstyle="round" on="false" color="#000000" opacity="0"/>
                  <v:fill on="true" color="#ed7d31"/>
                </v:shape>
                <v:shape id="Shape 52883" style="position:absolute;width:3078;height:4585;left:46064;top:8931;" coordsize="307848,458597" path="m0,0l307848,0l307848,458597l0,458597l0,0">
                  <v:stroke weight="0pt" endcap="flat" joinstyle="round" on="false" color="#000000" opacity="0"/>
                  <v:fill on="true" color="#ed7d31"/>
                </v:shape>
                <v:shape id="Shape 52884" style="position:absolute;width:3063;height:425;left:32378;top:13092;" coordsize="306324,42545" path="m0,0l306324,0l306324,42545l0,42545l0,0">
                  <v:stroke weight="0pt" endcap="flat" joinstyle="round" on="false" color="#000000" opacity="0"/>
                  <v:fill on="true" color="#a5a5a5"/>
                </v:shape>
                <v:shape id="Shape 52885" style="position:absolute;width:3078;height:3900;left:14776;top:9617;" coordsize="307848,390017" path="m0,0l307848,0l307848,390017l0,390017l0,0">
                  <v:stroke weight="0pt" endcap="flat" joinstyle="round" on="false" color="#000000" opacity="0"/>
                  <v:fill on="true" color="#a5a5a5"/>
                </v:shape>
                <v:shape id="Shape 52886" style="position:absolute;width:3078;height:9127;left:49965;top:4390;" coordsize="307848,912749" path="m0,0l307848,0l307848,912749l0,912749l0,0">
                  <v:stroke weight="0pt" endcap="flat" joinstyle="round" on="false" color="#000000" opacity="0"/>
                  <v:fill on="true" color="#a5a5a5"/>
                </v:shape>
                <v:shape id="Shape 1775" style="position:absolute;width:52777;height:0;left:3623;top:13517;" coordsize="5277752,0" path="m0,0l5277752,0">
                  <v:stroke weight="0.75pt" endcap="flat" joinstyle="round" on="true" color="#d9d9d9"/>
                  <v:fill on="false" color="#000000" opacity="0"/>
                </v:shape>
                <v:rect id="Rectangle 1776" style="position:absolute;width:1540;height:1548;left:7940;top:11296;" filled="f" stroked="f">
                  <v:textbox inset="0,0,0,0">
                    <w:txbxContent>
                      <w:p>
                        <w:pPr>
                          <w:spacing w:before="0" w:after="160" w:line="259" w:lineRule="auto"/>
                        </w:pPr>
                        <w:r>
                          <w:rPr>
                            <w:rFonts w:cs="Calibri" w:hAnsi="Calibri" w:eastAsia="Calibri" w:ascii="Calibri"/>
                            <w:color w:val="404040"/>
                            <w:sz w:val="18"/>
                          </w:rPr>
                          <w:t xml:space="preserve">36</w:t>
                        </w:r>
                      </w:p>
                    </w:txbxContent>
                  </v:textbox>
                </v:rect>
                <v:rect id="Rectangle 1777" style="position:absolute;width:1540;height:1548;left:25535;top:11512;" filled="f" stroked="f">
                  <v:textbox inset="0,0,0,0">
                    <w:txbxContent>
                      <w:p>
                        <w:pPr>
                          <w:spacing w:before="0" w:after="160" w:line="259" w:lineRule="auto"/>
                        </w:pPr>
                        <w:r>
                          <w:rPr>
                            <w:rFonts w:cs="Calibri" w:hAnsi="Calibri" w:eastAsia="Calibri" w:ascii="Calibri"/>
                            <w:color w:val="404040"/>
                            <w:sz w:val="18"/>
                          </w:rPr>
                          <w:t xml:space="preserve">20</w:t>
                        </w:r>
                      </w:p>
                    </w:txbxContent>
                  </v:textbox>
                </v:rect>
                <v:rect id="Rectangle 1778" style="position:absolute;width:1540;height:1548;left:43131;top:11485;" filled="f" stroked="f">
                  <v:textbox inset="0,0,0,0">
                    <w:txbxContent>
                      <w:p>
                        <w:pPr>
                          <w:spacing w:before="0" w:after="160" w:line="259" w:lineRule="auto"/>
                        </w:pPr>
                        <w:r>
                          <w:rPr>
                            <w:rFonts w:cs="Calibri" w:hAnsi="Calibri" w:eastAsia="Calibri" w:ascii="Calibri"/>
                            <w:color w:val="404040"/>
                            <w:sz w:val="18"/>
                          </w:rPr>
                          <w:t xml:space="preserve">22</w:t>
                        </w:r>
                      </w:p>
                    </w:txbxContent>
                  </v:textbox>
                </v:rect>
                <v:rect id="Rectangle 1779" style="position:absolute;width:2311;height:1548;left:11551;top:10156;" filled="f" stroked="f">
                  <v:textbox inset="0,0,0,0">
                    <w:txbxContent>
                      <w:p>
                        <w:pPr>
                          <w:spacing w:before="0" w:after="160" w:line="259" w:lineRule="auto"/>
                        </w:pPr>
                        <w:r>
                          <w:rPr>
                            <w:rFonts w:cs="Calibri" w:hAnsi="Calibri" w:eastAsia="Calibri" w:ascii="Calibri"/>
                            <w:color w:val="404040"/>
                            <w:sz w:val="18"/>
                          </w:rPr>
                          <w:t xml:space="preserve">121</w:t>
                        </w:r>
                      </w:p>
                    </w:txbxContent>
                  </v:textbox>
                </v:rect>
                <v:rect id="Rectangle 1780" style="position:absolute;width:2311;height:1548;left:29147;top:8757;" filled="f" stroked="f">
                  <v:textbox inset="0,0,0,0">
                    <w:txbxContent>
                      <w:p>
                        <w:pPr>
                          <w:spacing w:before="0" w:after="160" w:line="259" w:lineRule="auto"/>
                        </w:pPr>
                        <w:r>
                          <w:rPr>
                            <w:rFonts w:cs="Calibri" w:hAnsi="Calibri" w:eastAsia="Calibri" w:ascii="Calibri"/>
                            <w:color w:val="404040"/>
                            <w:sz w:val="18"/>
                          </w:rPr>
                          <w:t xml:space="preserve">225</w:t>
                        </w:r>
                      </w:p>
                    </w:txbxContent>
                  </v:textbox>
                </v:rect>
                <v:rect id="Rectangle 1781" style="position:absolute;width:2311;height:1548;left:46743;top:7199;" filled="f" stroked="f">
                  <v:textbox inset="0,0,0,0">
                    <w:txbxContent>
                      <w:p>
                        <w:pPr>
                          <w:spacing w:before="0" w:after="160" w:line="259" w:lineRule="auto"/>
                        </w:pPr>
                        <w:r>
                          <w:rPr>
                            <w:rFonts w:cs="Calibri" w:hAnsi="Calibri" w:eastAsia="Calibri" w:ascii="Calibri"/>
                            <w:color w:val="404040"/>
                            <w:sz w:val="18"/>
                          </w:rPr>
                          <w:t xml:space="preserve">341</w:t>
                        </w:r>
                      </w:p>
                    </w:txbxContent>
                  </v:textbox>
                </v:rect>
                <v:rect id="Rectangle 1782" style="position:absolute;width:2311;height:1548;left:15449;top:7885;" filled="f" stroked="f">
                  <v:textbox inset="0,0,0,0">
                    <w:txbxContent>
                      <w:p>
                        <w:pPr>
                          <w:spacing w:before="0" w:after="160" w:line="259" w:lineRule="auto"/>
                        </w:pPr>
                        <w:r>
                          <w:rPr>
                            <w:rFonts w:cs="Calibri" w:hAnsi="Calibri" w:eastAsia="Calibri" w:ascii="Calibri"/>
                            <w:color w:val="404040"/>
                            <w:sz w:val="18"/>
                          </w:rPr>
                          <w:t xml:space="preserve">290</w:t>
                        </w:r>
                      </w:p>
                    </w:txbxContent>
                  </v:textbox>
                </v:rect>
                <v:rect id="Rectangle 1783" style="position:absolute;width:1540;height:1548;left:33336;top:11351;" filled="f" stroked="f">
                  <v:textbox inset="0,0,0,0">
                    <w:txbxContent>
                      <w:p>
                        <w:pPr>
                          <w:spacing w:before="0" w:after="160" w:line="259" w:lineRule="auto"/>
                        </w:pPr>
                        <w:r>
                          <w:rPr>
                            <w:rFonts w:cs="Calibri" w:hAnsi="Calibri" w:eastAsia="Calibri" w:ascii="Calibri"/>
                            <w:color w:val="404040"/>
                            <w:sz w:val="18"/>
                          </w:rPr>
                          <w:t xml:space="preserve">32</w:t>
                        </w:r>
                      </w:p>
                    </w:txbxContent>
                  </v:textbox>
                </v:rect>
                <v:rect id="Rectangle 1784" style="position:absolute;width:2311;height:1548;left:50642;top:2642;" filled="f" stroked="f">
                  <v:textbox inset="0,0,0,0">
                    <w:txbxContent>
                      <w:p>
                        <w:pPr>
                          <w:spacing w:before="0" w:after="160" w:line="259" w:lineRule="auto"/>
                        </w:pPr>
                        <w:r>
                          <w:rPr>
                            <w:rFonts w:cs="Calibri" w:hAnsi="Calibri" w:eastAsia="Calibri" w:ascii="Calibri"/>
                            <w:color w:val="404040"/>
                            <w:sz w:val="18"/>
                          </w:rPr>
                          <w:t xml:space="preserve">680</w:t>
                        </w:r>
                      </w:p>
                    </w:txbxContent>
                  </v:textbox>
                </v:rect>
                <v:rect id="Rectangle 1785" style="position:absolute;width:770;height:1548;left:1987;top:12988;" filled="f" stroked="f">
                  <v:textbox inset="0,0,0,0">
                    <w:txbxContent>
                      <w:p>
                        <w:pPr>
                          <w:spacing w:before="0" w:after="160" w:line="259" w:lineRule="auto"/>
                        </w:pPr>
                        <w:r>
                          <w:rPr>
                            <w:rFonts w:cs="Calibri" w:hAnsi="Calibri" w:eastAsia="Calibri" w:ascii="Calibri"/>
                            <w:color w:val="595959"/>
                            <w:sz w:val="18"/>
                          </w:rPr>
                          <w:t xml:space="preserve">0</w:t>
                        </w:r>
                      </w:p>
                    </w:txbxContent>
                  </v:textbox>
                </v:rect>
                <v:rect id="Rectangle 1786" style="position:absolute;width:2311;height:1548;left:828;top:10299;" filled="f" stroked="f">
                  <v:textbox inset="0,0,0,0">
                    <w:txbxContent>
                      <w:p>
                        <w:pPr>
                          <w:spacing w:before="0" w:after="160" w:line="259" w:lineRule="auto"/>
                        </w:pPr>
                        <w:r>
                          <w:rPr>
                            <w:rFonts w:cs="Calibri" w:hAnsi="Calibri" w:eastAsia="Calibri" w:ascii="Calibri"/>
                            <w:color w:val="595959"/>
                            <w:sz w:val="18"/>
                          </w:rPr>
                          <w:t xml:space="preserve">200</w:t>
                        </w:r>
                      </w:p>
                    </w:txbxContent>
                  </v:textbox>
                </v:rect>
                <v:rect id="Rectangle 1787" style="position:absolute;width:2311;height:1548;left:828;top:7611;" filled="f" stroked="f">
                  <v:textbox inset="0,0,0,0">
                    <w:txbxContent>
                      <w:p>
                        <w:pPr>
                          <w:spacing w:before="0" w:after="160" w:line="259" w:lineRule="auto"/>
                        </w:pPr>
                        <w:r>
                          <w:rPr>
                            <w:rFonts w:cs="Calibri" w:hAnsi="Calibri" w:eastAsia="Calibri" w:ascii="Calibri"/>
                            <w:color w:val="595959"/>
                            <w:sz w:val="18"/>
                          </w:rPr>
                          <w:t xml:space="preserve">400</w:t>
                        </w:r>
                      </w:p>
                    </w:txbxContent>
                  </v:textbox>
                </v:rect>
                <v:rect id="Rectangle 1788" style="position:absolute;width:2311;height:1548;left:828;top:4926;" filled="f" stroked="f">
                  <v:textbox inset="0,0,0,0">
                    <w:txbxContent>
                      <w:p>
                        <w:pPr>
                          <w:spacing w:before="0" w:after="160" w:line="259" w:lineRule="auto"/>
                        </w:pPr>
                        <w:r>
                          <w:rPr>
                            <w:rFonts w:cs="Calibri" w:hAnsi="Calibri" w:eastAsia="Calibri" w:ascii="Calibri"/>
                            <w:color w:val="595959"/>
                            <w:sz w:val="18"/>
                          </w:rPr>
                          <w:t xml:space="preserve">600</w:t>
                        </w:r>
                      </w:p>
                    </w:txbxContent>
                  </v:textbox>
                </v:rect>
                <v:rect id="Rectangle 1789" style="position:absolute;width:2311;height:1548;left:828;top:2237;" filled="f" stroked="f">
                  <v:textbox inset="0,0,0,0">
                    <w:txbxContent>
                      <w:p>
                        <w:pPr>
                          <w:spacing w:before="0" w:after="160" w:line="259" w:lineRule="auto"/>
                        </w:pPr>
                        <w:r>
                          <w:rPr>
                            <w:rFonts w:cs="Calibri" w:hAnsi="Calibri" w:eastAsia="Calibri" w:ascii="Calibri"/>
                            <w:color w:val="595959"/>
                            <w:sz w:val="18"/>
                          </w:rPr>
                          <w:t xml:space="preserve">800</w:t>
                        </w:r>
                      </w:p>
                    </w:txbxContent>
                  </v:textbox>
                </v:rect>
                <v:rect id="Rectangle 1790" style="position:absolute;width:3081;height:1548;left:11264;top:14472;" filled="f" stroked="f">
                  <v:textbox inset="0,0,0,0">
                    <w:txbxContent>
                      <w:p>
                        <w:pPr>
                          <w:spacing w:before="0" w:after="160" w:line="259" w:lineRule="auto"/>
                        </w:pPr>
                        <w:r>
                          <w:rPr>
                            <w:rFonts w:cs="Calibri" w:hAnsi="Calibri" w:eastAsia="Calibri" w:ascii="Calibri"/>
                            <w:color w:val="595959"/>
                            <w:sz w:val="18"/>
                          </w:rPr>
                          <w:t xml:space="preserve">2021</w:t>
                        </w:r>
                      </w:p>
                    </w:txbxContent>
                  </v:textbox>
                </v:rect>
                <v:rect id="Rectangle 1791" style="position:absolute;width:3081;height:1548;left:28860;top:14472;" filled="f" stroked="f">
                  <v:textbox inset="0,0,0,0">
                    <w:txbxContent>
                      <w:p>
                        <w:pPr>
                          <w:spacing w:before="0" w:after="160" w:line="259" w:lineRule="auto"/>
                        </w:pPr>
                        <w:r>
                          <w:rPr>
                            <w:rFonts w:cs="Calibri" w:hAnsi="Calibri" w:eastAsia="Calibri" w:ascii="Calibri"/>
                            <w:color w:val="595959"/>
                            <w:sz w:val="18"/>
                          </w:rPr>
                          <w:t xml:space="preserve">2022</w:t>
                        </w:r>
                      </w:p>
                    </w:txbxContent>
                  </v:textbox>
                </v:rect>
                <v:rect id="Rectangle 1792" style="position:absolute;width:3081;height:1548;left:46457;top:14472;" filled="f" stroked="f">
                  <v:textbox inset="0,0,0,0">
                    <w:txbxContent>
                      <w:p>
                        <w:pPr>
                          <w:spacing w:before="0" w:after="160" w:line="259" w:lineRule="auto"/>
                        </w:pPr>
                        <w:r>
                          <w:rPr>
                            <w:rFonts w:cs="Calibri" w:hAnsi="Calibri" w:eastAsia="Calibri" w:ascii="Calibri"/>
                            <w:color w:val="595959"/>
                            <w:sz w:val="18"/>
                          </w:rPr>
                          <w:t xml:space="preserve">2023</w:t>
                        </w:r>
                      </w:p>
                    </w:txbxContent>
                  </v:textbox>
                </v:rect>
                <v:shape id="Shape 52887" style="position:absolute;width:627;height:627;left:4721;top:17222;" coordsize="62780,62780" path="m0,0l62780,0l62780,62780l0,62780l0,0">
                  <v:stroke weight="0pt" endcap="flat" joinstyle="round" on="false" color="#000000" opacity="0"/>
                  <v:fill on="true" color="#5b9bd5"/>
                </v:shape>
                <v:rect id="Rectangle 1794" style="position:absolute;width:15946;height:1548;left:5617;top:17005;" filled="f" stroked="f">
                  <v:textbox inset="0,0,0,0">
                    <w:txbxContent>
                      <w:p>
                        <w:pPr>
                          <w:spacing w:before="0" w:after="160" w:line="259" w:lineRule="auto"/>
                        </w:pPr>
                        <w:r>
                          <w:rPr>
                            <w:rFonts w:cs="Calibri" w:hAnsi="Calibri" w:eastAsia="Calibri" w:ascii="Calibri"/>
                            <w:color w:val="595959"/>
                            <w:sz w:val="18"/>
                          </w:rPr>
                          <w:t xml:space="preserve"> w prostytucji, pornografii</w:t>
                        </w:r>
                      </w:p>
                    </w:txbxContent>
                  </v:textbox>
                </v:rect>
                <v:rect id="Rectangle 1795" style="position:absolute;width:28945;height:1548;left:5617;top:18401;" filled="f" stroked="f">
                  <v:textbox inset="0,0,0,0">
                    <w:txbxContent>
                      <w:p>
                        <w:pPr>
                          <w:spacing w:before="0" w:after="160" w:line="259" w:lineRule="auto"/>
                        </w:pPr>
                        <w:r>
                          <w:rPr>
                            <w:rFonts w:cs="Calibri" w:hAnsi="Calibri" w:eastAsia="Calibri" w:ascii="Calibri"/>
                            <w:color w:val="595959"/>
                            <w:sz w:val="18"/>
                          </w:rPr>
                          <w:t xml:space="preserve">lub innych formach seksualnego wykorzystania</w:t>
                        </w:r>
                      </w:p>
                    </w:txbxContent>
                  </v:textbox>
                </v:rect>
                <v:shape id="Shape 52888" style="position:absolute;width:627;height:627;left:29307;top:17222;" coordsize="62780,62780" path="m0,0l62780,0l62780,62780l0,62780l0,0">
                  <v:stroke weight="0pt" endcap="flat" joinstyle="round" on="false" color="#000000" opacity="0"/>
                  <v:fill on="true" color="#ed7d31"/>
                </v:shape>
                <v:rect id="Rectangle 1797" style="position:absolute;width:31014;height:1548;left:30208;top:17005;" filled="f" stroked="f">
                  <v:textbox inset="0,0,0,0">
                    <w:txbxContent>
                      <w:p>
                        <w:pPr>
                          <w:spacing w:before="0" w:after="160" w:line="259" w:lineRule="auto"/>
                        </w:pPr>
                        <w:r>
                          <w:rPr>
                            <w:rFonts w:cs="Calibri" w:hAnsi="Calibri" w:eastAsia="Calibri" w:ascii="Calibri"/>
                            <w:color w:val="595959"/>
                            <w:sz w:val="18"/>
                          </w:rPr>
                          <w:t xml:space="preserve">w pracy lub usługach o charakterze przymusowym</w:t>
                        </w:r>
                      </w:p>
                    </w:txbxContent>
                  </v:textbox>
                </v:rect>
                <v:shape id="Shape 52889" style="position:absolute;width:627;height:627;left:4721;top:20746;" coordsize="62780,62780" path="m0,0l62780,0l62780,62780l0,62780l0,0">
                  <v:stroke weight="0pt" endcap="flat" joinstyle="round" on="false" color="#000000" opacity="0"/>
                  <v:fill on="true" color="#a5a5a5"/>
                </v:shape>
                <v:rect id="Rectangle 1799" style="position:absolute;width:18736;height:1548;left:5617;top:20532;" filled="f" stroked="f">
                  <v:textbox inset="0,0,0,0">
                    <w:txbxContent>
                      <w:p>
                        <w:pPr>
                          <w:spacing w:before="0" w:after="160" w:line="259" w:lineRule="auto"/>
                        </w:pPr>
                        <w:r>
                          <w:rPr>
                            <w:rFonts w:cs="Calibri" w:hAnsi="Calibri" w:eastAsia="Calibri" w:ascii="Calibri"/>
                            <w:color w:val="595959"/>
                            <w:sz w:val="18"/>
                          </w:rPr>
                          <w:t xml:space="preserve">innych formach wykorzystania</w:t>
                        </w:r>
                      </w:p>
                    </w:txbxContent>
                  </v:textbox>
                </v:rect>
                <v:shape id="Shape 1800" style="position:absolute;width:57797;height:21329;left:0;top:1374;" coordsize="5779770,2132965" path="m0,2132965l5779770,2132965l5779770,0l0,0x">
                  <v:stroke weight="0.75pt" endcap="flat" joinstyle="round" on="true" color="#d9d9d9"/>
                  <v:fill on="false" color="#000000" opacity="0"/>
                </v:shape>
              </v:group>
            </w:pict>
          </mc:Fallback>
        </mc:AlternateContent>
      </w:r>
    </w:p>
    <w:p w:rsidR="000635D6" w:rsidRDefault="007E7F9E">
      <w:pPr>
        <w:spacing w:after="3" w:line="248" w:lineRule="auto"/>
        <w:ind w:left="2285"/>
        <w:jc w:val="both"/>
      </w:pPr>
      <w:r>
        <w:rPr>
          <w:b/>
        </w:rPr>
        <w:t xml:space="preserve">Liczba osób pokrzywdzonych w latach 2021–2023 </w:t>
      </w:r>
    </w:p>
    <w:p w:rsidR="000635D6" w:rsidRDefault="007E7F9E">
      <w:pPr>
        <w:spacing w:after="0"/>
        <w:ind w:left="10" w:right="5" w:hanging="10"/>
        <w:jc w:val="center"/>
      </w:pPr>
      <w:r>
        <w:rPr>
          <w:b/>
          <w:i/>
          <w:sz w:val="18"/>
        </w:rPr>
        <w:t xml:space="preserve">dane Prokuratury Krajowej </w:t>
      </w:r>
    </w:p>
    <w:p w:rsidR="000635D6" w:rsidRDefault="007E7F9E">
      <w:pPr>
        <w:spacing w:after="0"/>
        <w:ind w:left="35"/>
        <w:jc w:val="center"/>
      </w:pPr>
      <w:r>
        <w:rPr>
          <w:b/>
          <w:i/>
          <w:sz w:val="18"/>
        </w:rPr>
        <w:t xml:space="preserve"> </w:t>
      </w:r>
    </w:p>
    <w:p w:rsidR="000635D6" w:rsidRDefault="007E7F9E">
      <w:pPr>
        <w:spacing w:after="0"/>
        <w:ind w:left="1" w:right="-130"/>
      </w:pPr>
      <w:r>
        <w:rPr>
          <w:noProof/>
        </w:rPr>
        <mc:AlternateContent>
          <mc:Choice Requires="wpg">
            <w:drawing>
              <wp:inline distT="0" distB="0" distL="0" distR="0">
                <wp:extent cx="5847321" cy="2293055"/>
                <wp:effectExtent l="0" t="0" r="0" b="0"/>
                <wp:docPr id="47862" name="Group 47862"/>
                <wp:cNvGraphicFramePr/>
                <a:graphic xmlns:a="http://schemas.openxmlformats.org/drawingml/2006/main">
                  <a:graphicData uri="http://schemas.microsoft.com/office/word/2010/wordprocessingGroup">
                    <wpg:wgp>
                      <wpg:cNvGrpSpPr/>
                      <wpg:grpSpPr>
                        <a:xfrm>
                          <a:off x="0" y="0"/>
                          <a:ext cx="5847321" cy="2293055"/>
                          <a:chOff x="0" y="0"/>
                          <a:chExt cx="5847321" cy="2293055"/>
                        </a:xfrm>
                      </wpg:grpSpPr>
                      <wps:wsp>
                        <wps:cNvPr id="1748" name="Rectangle 1748"/>
                        <wps:cNvSpPr/>
                        <wps:spPr>
                          <a:xfrm>
                            <a:off x="5810124" y="2125409"/>
                            <a:ext cx="49473" cy="222969"/>
                          </a:xfrm>
                          <a:prstGeom prst="rect">
                            <a:avLst/>
                          </a:prstGeom>
                          <a:ln>
                            <a:noFill/>
                          </a:ln>
                        </wps:spPr>
                        <wps:txbx>
                          <w:txbxContent>
                            <w:p w:rsidR="000635D6" w:rsidRDefault="007E7F9E">
                              <w:r>
                                <w:rPr>
                                  <w:b/>
                                  <w:color w:val="365F91"/>
                                  <w:sz w:val="26"/>
                                </w:rPr>
                                <w:t xml:space="preserve"> </w:t>
                              </w:r>
                            </w:p>
                          </w:txbxContent>
                        </wps:txbx>
                        <wps:bodyPr horzOverflow="overflow" vert="horz" lIns="0" tIns="0" rIns="0" bIns="0" rtlCol="0">
                          <a:noAutofit/>
                        </wps:bodyPr>
                      </wps:wsp>
                      <wps:wsp>
                        <wps:cNvPr id="1802" name="Shape 1802"/>
                        <wps:cNvSpPr/>
                        <wps:spPr>
                          <a:xfrm>
                            <a:off x="420243" y="1402144"/>
                            <a:ext cx="5238877" cy="0"/>
                          </a:xfrm>
                          <a:custGeom>
                            <a:avLst/>
                            <a:gdLst/>
                            <a:ahLst/>
                            <a:cxnLst/>
                            <a:rect l="0" t="0" r="0" b="0"/>
                            <a:pathLst>
                              <a:path w="5238877">
                                <a:moveTo>
                                  <a:pt x="0" y="0"/>
                                </a:moveTo>
                                <a:lnTo>
                                  <a:pt x="523887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803" name="Shape 1803"/>
                        <wps:cNvSpPr/>
                        <wps:spPr>
                          <a:xfrm>
                            <a:off x="420243" y="1149160"/>
                            <a:ext cx="5238877" cy="0"/>
                          </a:xfrm>
                          <a:custGeom>
                            <a:avLst/>
                            <a:gdLst/>
                            <a:ahLst/>
                            <a:cxnLst/>
                            <a:rect l="0" t="0" r="0" b="0"/>
                            <a:pathLst>
                              <a:path w="5238877">
                                <a:moveTo>
                                  <a:pt x="0" y="0"/>
                                </a:moveTo>
                                <a:lnTo>
                                  <a:pt x="523887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804" name="Shape 1804"/>
                        <wps:cNvSpPr/>
                        <wps:spPr>
                          <a:xfrm>
                            <a:off x="420243" y="897700"/>
                            <a:ext cx="5238877" cy="0"/>
                          </a:xfrm>
                          <a:custGeom>
                            <a:avLst/>
                            <a:gdLst/>
                            <a:ahLst/>
                            <a:cxnLst/>
                            <a:rect l="0" t="0" r="0" b="0"/>
                            <a:pathLst>
                              <a:path w="5238877">
                                <a:moveTo>
                                  <a:pt x="0" y="0"/>
                                </a:moveTo>
                                <a:lnTo>
                                  <a:pt x="523887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805" name="Shape 1805"/>
                        <wps:cNvSpPr/>
                        <wps:spPr>
                          <a:xfrm>
                            <a:off x="420243" y="644716"/>
                            <a:ext cx="5238877" cy="0"/>
                          </a:xfrm>
                          <a:custGeom>
                            <a:avLst/>
                            <a:gdLst/>
                            <a:ahLst/>
                            <a:cxnLst/>
                            <a:rect l="0" t="0" r="0" b="0"/>
                            <a:pathLst>
                              <a:path w="5238877">
                                <a:moveTo>
                                  <a:pt x="0" y="0"/>
                                </a:moveTo>
                                <a:lnTo>
                                  <a:pt x="523887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806" name="Shape 1806"/>
                        <wps:cNvSpPr/>
                        <wps:spPr>
                          <a:xfrm>
                            <a:off x="420243" y="391732"/>
                            <a:ext cx="5238877" cy="0"/>
                          </a:xfrm>
                          <a:custGeom>
                            <a:avLst/>
                            <a:gdLst/>
                            <a:ahLst/>
                            <a:cxnLst/>
                            <a:rect l="0" t="0" r="0" b="0"/>
                            <a:pathLst>
                              <a:path w="5238877">
                                <a:moveTo>
                                  <a:pt x="0" y="0"/>
                                </a:moveTo>
                                <a:lnTo>
                                  <a:pt x="523887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807" name="Shape 1807"/>
                        <wps:cNvSpPr/>
                        <wps:spPr>
                          <a:xfrm>
                            <a:off x="420243" y="139637"/>
                            <a:ext cx="5238877" cy="0"/>
                          </a:xfrm>
                          <a:custGeom>
                            <a:avLst/>
                            <a:gdLst/>
                            <a:ahLst/>
                            <a:cxnLst/>
                            <a:rect l="0" t="0" r="0" b="0"/>
                            <a:pathLst>
                              <a:path w="5238877">
                                <a:moveTo>
                                  <a:pt x="0" y="0"/>
                                </a:moveTo>
                                <a:lnTo>
                                  <a:pt x="523887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2890" name="Shape 52890"/>
                        <wps:cNvSpPr/>
                        <wps:spPr>
                          <a:xfrm>
                            <a:off x="2594737" y="1304608"/>
                            <a:ext cx="391668" cy="349885"/>
                          </a:xfrm>
                          <a:custGeom>
                            <a:avLst/>
                            <a:gdLst/>
                            <a:ahLst/>
                            <a:cxnLst/>
                            <a:rect l="0" t="0" r="0" b="0"/>
                            <a:pathLst>
                              <a:path w="391668" h="349885">
                                <a:moveTo>
                                  <a:pt x="0" y="0"/>
                                </a:moveTo>
                                <a:lnTo>
                                  <a:pt x="391668" y="0"/>
                                </a:lnTo>
                                <a:lnTo>
                                  <a:pt x="391668" y="349885"/>
                                </a:lnTo>
                                <a:lnTo>
                                  <a:pt x="0" y="349885"/>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52891" name="Shape 52891"/>
                        <wps:cNvSpPr/>
                        <wps:spPr>
                          <a:xfrm>
                            <a:off x="848233" y="1089724"/>
                            <a:ext cx="391668" cy="564769"/>
                          </a:xfrm>
                          <a:custGeom>
                            <a:avLst/>
                            <a:gdLst/>
                            <a:ahLst/>
                            <a:cxnLst/>
                            <a:rect l="0" t="0" r="0" b="0"/>
                            <a:pathLst>
                              <a:path w="391668" h="564769">
                                <a:moveTo>
                                  <a:pt x="0" y="0"/>
                                </a:moveTo>
                                <a:lnTo>
                                  <a:pt x="391668" y="0"/>
                                </a:lnTo>
                                <a:lnTo>
                                  <a:pt x="391668" y="564769"/>
                                </a:lnTo>
                                <a:lnTo>
                                  <a:pt x="0" y="564769"/>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52892" name="Shape 52892"/>
                        <wps:cNvSpPr/>
                        <wps:spPr>
                          <a:xfrm>
                            <a:off x="4341241" y="338392"/>
                            <a:ext cx="391668" cy="1316101"/>
                          </a:xfrm>
                          <a:custGeom>
                            <a:avLst/>
                            <a:gdLst/>
                            <a:ahLst/>
                            <a:cxnLst/>
                            <a:rect l="0" t="0" r="0" b="0"/>
                            <a:pathLst>
                              <a:path w="391668" h="1316101">
                                <a:moveTo>
                                  <a:pt x="0" y="0"/>
                                </a:moveTo>
                                <a:lnTo>
                                  <a:pt x="391668" y="0"/>
                                </a:lnTo>
                                <a:lnTo>
                                  <a:pt x="391668" y="1316101"/>
                                </a:lnTo>
                                <a:lnTo>
                                  <a:pt x="0" y="1316101"/>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52893" name="Shape 52893"/>
                        <wps:cNvSpPr/>
                        <wps:spPr>
                          <a:xfrm>
                            <a:off x="4839589" y="1639888"/>
                            <a:ext cx="390144" cy="14605"/>
                          </a:xfrm>
                          <a:custGeom>
                            <a:avLst/>
                            <a:gdLst/>
                            <a:ahLst/>
                            <a:cxnLst/>
                            <a:rect l="0" t="0" r="0" b="0"/>
                            <a:pathLst>
                              <a:path w="390144" h="14605">
                                <a:moveTo>
                                  <a:pt x="0" y="0"/>
                                </a:moveTo>
                                <a:lnTo>
                                  <a:pt x="390144" y="0"/>
                                </a:lnTo>
                                <a:lnTo>
                                  <a:pt x="390144" y="14605"/>
                                </a:lnTo>
                                <a:lnTo>
                                  <a:pt x="0" y="14605"/>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52894" name="Shape 52894"/>
                        <wps:cNvSpPr/>
                        <wps:spPr>
                          <a:xfrm>
                            <a:off x="3093085" y="1623124"/>
                            <a:ext cx="391668" cy="31369"/>
                          </a:xfrm>
                          <a:custGeom>
                            <a:avLst/>
                            <a:gdLst/>
                            <a:ahLst/>
                            <a:cxnLst/>
                            <a:rect l="0" t="0" r="0" b="0"/>
                            <a:pathLst>
                              <a:path w="391668" h="31369">
                                <a:moveTo>
                                  <a:pt x="0" y="0"/>
                                </a:moveTo>
                                <a:lnTo>
                                  <a:pt x="391668" y="0"/>
                                </a:lnTo>
                                <a:lnTo>
                                  <a:pt x="391668" y="31369"/>
                                </a:lnTo>
                                <a:lnTo>
                                  <a:pt x="0" y="31369"/>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52895" name="Shape 52895"/>
                        <wps:cNvSpPr/>
                        <wps:spPr>
                          <a:xfrm>
                            <a:off x="1346581" y="1617028"/>
                            <a:ext cx="391668" cy="37465"/>
                          </a:xfrm>
                          <a:custGeom>
                            <a:avLst/>
                            <a:gdLst/>
                            <a:ahLst/>
                            <a:cxnLst/>
                            <a:rect l="0" t="0" r="0" b="0"/>
                            <a:pathLst>
                              <a:path w="391668" h="37465">
                                <a:moveTo>
                                  <a:pt x="0" y="0"/>
                                </a:moveTo>
                                <a:lnTo>
                                  <a:pt x="391668" y="0"/>
                                </a:lnTo>
                                <a:lnTo>
                                  <a:pt x="391668" y="37465"/>
                                </a:lnTo>
                                <a:lnTo>
                                  <a:pt x="0" y="37465"/>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814" name="Shape 1814"/>
                        <wps:cNvSpPr/>
                        <wps:spPr>
                          <a:xfrm>
                            <a:off x="420243" y="1654493"/>
                            <a:ext cx="5238877" cy="0"/>
                          </a:xfrm>
                          <a:custGeom>
                            <a:avLst/>
                            <a:gdLst/>
                            <a:ahLst/>
                            <a:cxnLst/>
                            <a:rect l="0" t="0" r="0" b="0"/>
                            <a:pathLst>
                              <a:path w="5238877">
                                <a:moveTo>
                                  <a:pt x="0" y="0"/>
                                </a:moveTo>
                                <a:lnTo>
                                  <a:pt x="523887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815" name="Rectangle 1815"/>
                        <wps:cNvSpPr/>
                        <wps:spPr>
                          <a:xfrm>
                            <a:off x="957326" y="916877"/>
                            <a:ext cx="231120" cy="154840"/>
                          </a:xfrm>
                          <a:prstGeom prst="rect">
                            <a:avLst/>
                          </a:prstGeom>
                          <a:ln>
                            <a:noFill/>
                          </a:ln>
                        </wps:spPr>
                        <wps:txbx>
                          <w:txbxContent>
                            <w:p w:rsidR="000635D6" w:rsidRDefault="007E7F9E">
                              <w:r>
                                <w:rPr>
                                  <w:color w:val="404040"/>
                                  <w:sz w:val="18"/>
                                </w:rPr>
                                <w:t>447</w:t>
                              </w:r>
                            </w:p>
                          </w:txbxContent>
                        </wps:txbx>
                        <wps:bodyPr horzOverflow="overflow" vert="horz" lIns="0" tIns="0" rIns="0" bIns="0" rtlCol="0">
                          <a:noAutofit/>
                        </wps:bodyPr>
                      </wps:wsp>
                      <wps:wsp>
                        <wps:cNvPr id="1816" name="Rectangle 1816"/>
                        <wps:cNvSpPr/>
                        <wps:spPr>
                          <a:xfrm>
                            <a:off x="2704211" y="1131380"/>
                            <a:ext cx="231120" cy="154840"/>
                          </a:xfrm>
                          <a:prstGeom prst="rect">
                            <a:avLst/>
                          </a:prstGeom>
                          <a:ln>
                            <a:noFill/>
                          </a:ln>
                        </wps:spPr>
                        <wps:txbx>
                          <w:txbxContent>
                            <w:p w:rsidR="000635D6" w:rsidRDefault="007E7F9E">
                              <w:r>
                                <w:rPr>
                                  <w:color w:val="404040"/>
                                  <w:sz w:val="18"/>
                                </w:rPr>
                                <w:t>277</w:t>
                              </w:r>
                            </w:p>
                          </w:txbxContent>
                        </wps:txbx>
                        <wps:bodyPr horzOverflow="overflow" vert="horz" lIns="0" tIns="0" rIns="0" bIns="0" rtlCol="0">
                          <a:noAutofit/>
                        </wps:bodyPr>
                      </wps:wsp>
                      <wps:wsp>
                        <wps:cNvPr id="1817" name="Rectangle 1817"/>
                        <wps:cNvSpPr/>
                        <wps:spPr>
                          <a:xfrm>
                            <a:off x="4421759" y="164275"/>
                            <a:ext cx="308143" cy="154840"/>
                          </a:xfrm>
                          <a:prstGeom prst="rect">
                            <a:avLst/>
                          </a:prstGeom>
                          <a:ln>
                            <a:noFill/>
                          </a:ln>
                        </wps:spPr>
                        <wps:txbx>
                          <w:txbxContent>
                            <w:p w:rsidR="000635D6" w:rsidRDefault="007E7F9E">
                              <w:r>
                                <w:rPr>
                                  <w:color w:val="404040"/>
                                  <w:sz w:val="18"/>
                                </w:rPr>
                                <w:t>1043</w:t>
                              </w:r>
                            </w:p>
                          </w:txbxContent>
                        </wps:txbx>
                        <wps:bodyPr horzOverflow="overflow" vert="horz" lIns="0" tIns="0" rIns="0" bIns="0" rtlCol="0">
                          <a:noAutofit/>
                        </wps:bodyPr>
                      </wps:wsp>
                      <wps:wsp>
                        <wps:cNvPr id="1818" name="Rectangle 1818"/>
                        <wps:cNvSpPr/>
                        <wps:spPr>
                          <a:xfrm>
                            <a:off x="1483741" y="1443165"/>
                            <a:ext cx="154097" cy="154840"/>
                          </a:xfrm>
                          <a:prstGeom prst="rect">
                            <a:avLst/>
                          </a:prstGeom>
                          <a:ln>
                            <a:noFill/>
                          </a:ln>
                        </wps:spPr>
                        <wps:txbx>
                          <w:txbxContent>
                            <w:p w:rsidR="000635D6" w:rsidRDefault="007E7F9E">
                              <w:r>
                                <w:rPr>
                                  <w:color w:val="404040"/>
                                  <w:sz w:val="18"/>
                                </w:rPr>
                                <w:t>30</w:t>
                              </w:r>
                            </w:p>
                          </w:txbxContent>
                        </wps:txbx>
                        <wps:bodyPr horzOverflow="overflow" vert="horz" lIns="0" tIns="0" rIns="0" bIns="0" rtlCol="0">
                          <a:noAutofit/>
                        </wps:bodyPr>
                      </wps:wsp>
                      <wps:wsp>
                        <wps:cNvPr id="1819" name="Rectangle 1819"/>
                        <wps:cNvSpPr/>
                        <wps:spPr>
                          <a:xfrm>
                            <a:off x="3230499" y="1449642"/>
                            <a:ext cx="154097" cy="154840"/>
                          </a:xfrm>
                          <a:prstGeom prst="rect">
                            <a:avLst/>
                          </a:prstGeom>
                          <a:ln>
                            <a:noFill/>
                          </a:ln>
                        </wps:spPr>
                        <wps:txbx>
                          <w:txbxContent>
                            <w:p w:rsidR="000635D6" w:rsidRDefault="007E7F9E">
                              <w:r>
                                <w:rPr>
                                  <w:color w:val="404040"/>
                                  <w:sz w:val="18"/>
                                </w:rPr>
                                <w:t>25</w:t>
                              </w:r>
                            </w:p>
                          </w:txbxContent>
                        </wps:txbx>
                        <wps:bodyPr horzOverflow="overflow" vert="horz" lIns="0" tIns="0" rIns="0" bIns="0" rtlCol="0">
                          <a:noAutofit/>
                        </wps:bodyPr>
                      </wps:wsp>
                      <wps:wsp>
                        <wps:cNvPr id="1820" name="Rectangle 1820"/>
                        <wps:cNvSpPr/>
                        <wps:spPr>
                          <a:xfrm>
                            <a:off x="4977003" y="1467295"/>
                            <a:ext cx="154096" cy="154840"/>
                          </a:xfrm>
                          <a:prstGeom prst="rect">
                            <a:avLst/>
                          </a:prstGeom>
                          <a:ln>
                            <a:noFill/>
                          </a:ln>
                        </wps:spPr>
                        <wps:txbx>
                          <w:txbxContent>
                            <w:p w:rsidR="000635D6" w:rsidRDefault="007E7F9E">
                              <w:r>
                                <w:rPr>
                                  <w:color w:val="404040"/>
                                  <w:sz w:val="18"/>
                                </w:rPr>
                                <w:t>11</w:t>
                              </w:r>
                            </w:p>
                          </w:txbxContent>
                        </wps:txbx>
                        <wps:bodyPr horzOverflow="overflow" vert="horz" lIns="0" tIns="0" rIns="0" bIns="0" rtlCol="0">
                          <a:noAutofit/>
                        </wps:bodyPr>
                      </wps:wsp>
                      <wps:wsp>
                        <wps:cNvPr id="1821" name="Rectangle 1821"/>
                        <wps:cNvSpPr/>
                        <wps:spPr>
                          <a:xfrm>
                            <a:off x="256616" y="1601661"/>
                            <a:ext cx="77074" cy="154840"/>
                          </a:xfrm>
                          <a:prstGeom prst="rect">
                            <a:avLst/>
                          </a:prstGeom>
                          <a:ln>
                            <a:noFill/>
                          </a:ln>
                        </wps:spPr>
                        <wps:txbx>
                          <w:txbxContent>
                            <w:p w:rsidR="000635D6" w:rsidRDefault="007E7F9E">
                              <w:r>
                                <w:rPr>
                                  <w:color w:val="595959"/>
                                  <w:sz w:val="18"/>
                                </w:rPr>
                                <w:t>0</w:t>
                              </w:r>
                            </w:p>
                          </w:txbxContent>
                        </wps:txbx>
                        <wps:bodyPr horzOverflow="overflow" vert="horz" lIns="0" tIns="0" rIns="0" bIns="0" rtlCol="0">
                          <a:noAutofit/>
                        </wps:bodyPr>
                      </wps:wsp>
                      <wps:wsp>
                        <wps:cNvPr id="1822" name="Rectangle 1822"/>
                        <wps:cNvSpPr/>
                        <wps:spPr>
                          <a:xfrm>
                            <a:off x="140792" y="1349312"/>
                            <a:ext cx="231120" cy="154840"/>
                          </a:xfrm>
                          <a:prstGeom prst="rect">
                            <a:avLst/>
                          </a:prstGeom>
                          <a:ln>
                            <a:noFill/>
                          </a:ln>
                        </wps:spPr>
                        <wps:txbx>
                          <w:txbxContent>
                            <w:p w:rsidR="000635D6" w:rsidRDefault="007E7F9E">
                              <w:r>
                                <w:rPr>
                                  <w:color w:val="595959"/>
                                  <w:sz w:val="18"/>
                                </w:rPr>
                                <w:t>200</w:t>
                              </w:r>
                            </w:p>
                          </w:txbxContent>
                        </wps:txbx>
                        <wps:bodyPr horzOverflow="overflow" vert="horz" lIns="0" tIns="0" rIns="0" bIns="0" rtlCol="0">
                          <a:noAutofit/>
                        </wps:bodyPr>
                      </wps:wsp>
                      <wps:wsp>
                        <wps:cNvPr id="1823" name="Rectangle 1823"/>
                        <wps:cNvSpPr/>
                        <wps:spPr>
                          <a:xfrm>
                            <a:off x="140792" y="1096709"/>
                            <a:ext cx="231120" cy="154840"/>
                          </a:xfrm>
                          <a:prstGeom prst="rect">
                            <a:avLst/>
                          </a:prstGeom>
                          <a:ln>
                            <a:noFill/>
                          </a:ln>
                        </wps:spPr>
                        <wps:txbx>
                          <w:txbxContent>
                            <w:p w:rsidR="000635D6" w:rsidRDefault="007E7F9E">
                              <w:r>
                                <w:rPr>
                                  <w:color w:val="595959"/>
                                  <w:sz w:val="18"/>
                                </w:rPr>
                                <w:t>400</w:t>
                              </w:r>
                            </w:p>
                          </w:txbxContent>
                        </wps:txbx>
                        <wps:bodyPr horzOverflow="overflow" vert="horz" lIns="0" tIns="0" rIns="0" bIns="0" rtlCol="0">
                          <a:noAutofit/>
                        </wps:bodyPr>
                      </wps:wsp>
                      <wps:wsp>
                        <wps:cNvPr id="1824" name="Rectangle 1824"/>
                        <wps:cNvSpPr/>
                        <wps:spPr>
                          <a:xfrm>
                            <a:off x="140792" y="844233"/>
                            <a:ext cx="231120" cy="154840"/>
                          </a:xfrm>
                          <a:prstGeom prst="rect">
                            <a:avLst/>
                          </a:prstGeom>
                          <a:ln>
                            <a:noFill/>
                          </a:ln>
                        </wps:spPr>
                        <wps:txbx>
                          <w:txbxContent>
                            <w:p w:rsidR="000635D6" w:rsidRDefault="007E7F9E">
                              <w:r>
                                <w:rPr>
                                  <w:color w:val="595959"/>
                                  <w:sz w:val="18"/>
                                </w:rPr>
                                <w:t>600</w:t>
                              </w:r>
                            </w:p>
                          </w:txbxContent>
                        </wps:txbx>
                        <wps:bodyPr horzOverflow="overflow" vert="horz" lIns="0" tIns="0" rIns="0" bIns="0" rtlCol="0">
                          <a:noAutofit/>
                        </wps:bodyPr>
                      </wps:wsp>
                      <wps:wsp>
                        <wps:cNvPr id="1825" name="Rectangle 1825"/>
                        <wps:cNvSpPr/>
                        <wps:spPr>
                          <a:xfrm>
                            <a:off x="140792" y="591630"/>
                            <a:ext cx="231120" cy="154840"/>
                          </a:xfrm>
                          <a:prstGeom prst="rect">
                            <a:avLst/>
                          </a:prstGeom>
                          <a:ln>
                            <a:noFill/>
                          </a:ln>
                        </wps:spPr>
                        <wps:txbx>
                          <w:txbxContent>
                            <w:p w:rsidR="000635D6" w:rsidRDefault="007E7F9E">
                              <w:r>
                                <w:rPr>
                                  <w:color w:val="595959"/>
                                  <w:sz w:val="18"/>
                                </w:rPr>
                                <w:t>800</w:t>
                              </w:r>
                            </w:p>
                          </w:txbxContent>
                        </wps:txbx>
                        <wps:bodyPr horzOverflow="overflow" vert="horz" lIns="0" tIns="0" rIns="0" bIns="0" rtlCol="0">
                          <a:noAutofit/>
                        </wps:bodyPr>
                      </wps:wsp>
                      <wps:wsp>
                        <wps:cNvPr id="1826" name="Rectangle 1826"/>
                        <wps:cNvSpPr/>
                        <wps:spPr>
                          <a:xfrm>
                            <a:off x="82880" y="339281"/>
                            <a:ext cx="308143" cy="154840"/>
                          </a:xfrm>
                          <a:prstGeom prst="rect">
                            <a:avLst/>
                          </a:prstGeom>
                          <a:ln>
                            <a:noFill/>
                          </a:ln>
                        </wps:spPr>
                        <wps:txbx>
                          <w:txbxContent>
                            <w:p w:rsidR="000635D6" w:rsidRDefault="007E7F9E">
                              <w:r>
                                <w:rPr>
                                  <w:color w:val="595959"/>
                                  <w:sz w:val="18"/>
                                </w:rPr>
                                <w:t>1000</w:t>
                              </w:r>
                            </w:p>
                          </w:txbxContent>
                        </wps:txbx>
                        <wps:bodyPr horzOverflow="overflow" vert="horz" lIns="0" tIns="0" rIns="0" bIns="0" rtlCol="0">
                          <a:noAutofit/>
                        </wps:bodyPr>
                      </wps:wsp>
                      <wps:wsp>
                        <wps:cNvPr id="1827" name="Rectangle 1827"/>
                        <wps:cNvSpPr/>
                        <wps:spPr>
                          <a:xfrm>
                            <a:off x="82880" y="86805"/>
                            <a:ext cx="308143" cy="154840"/>
                          </a:xfrm>
                          <a:prstGeom prst="rect">
                            <a:avLst/>
                          </a:prstGeom>
                          <a:ln>
                            <a:noFill/>
                          </a:ln>
                        </wps:spPr>
                        <wps:txbx>
                          <w:txbxContent>
                            <w:p w:rsidR="000635D6" w:rsidRDefault="007E7F9E">
                              <w:r>
                                <w:rPr>
                                  <w:color w:val="595959"/>
                                  <w:sz w:val="18"/>
                                </w:rPr>
                                <w:t>1200</w:t>
                              </w:r>
                            </w:p>
                          </w:txbxContent>
                        </wps:txbx>
                        <wps:bodyPr horzOverflow="overflow" vert="horz" lIns="0" tIns="0" rIns="0" bIns="0" rtlCol="0">
                          <a:noAutofit/>
                        </wps:bodyPr>
                      </wps:wsp>
                      <wps:wsp>
                        <wps:cNvPr id="1828" name="Rectangle 1828"/>
                        <wps:cNvSpPr/>
                        <wps:spPr>
                          <a:xfrm>
                            <a:off x="1178052" y="1750505"/>
                            <a:ext cx="308142" cy="154840"/>
                          </a:xfrm>
                          <a:prstGeom prst="rect">
                            <a:avLst/>
                          </a:prstGeom>
                          <a:ln>
                            <a:noFill/>
                          </a:ln>
                        </wps:spPr>
                        <wps:txbx>
                          <w:txbxContent>
                            <w:p w:rsidR="000635D6" w:rsidRDefault="007E7F9E">
                              <w:r>
                                <w:rPr>
                                  <w:color w:val="595959"/>
                                  <w:sz w:val="18"/>
                                </w:rPr>
                                <w:t>2021</w:t>
                              </w:r>
                            </w:p>
                          </w:txbxContent>
                        </wps:txbx>
                        <wps:bodyPr horzOverflow="overflow" vert="horz" lIns="0" tIns="0" rIns="0" bIns="0" rtlCol="0">
                          <a:noAutofit/>
                        </wps:bodyPr>
                      </wps:wsp>
                      <wps:wsp>
                        <wps:cNvPr id="1829" name="Rectangle 1829"/>
                        <wps:cNvSpPr/>
                        <wps:spPr>
                          <a:xfrm>
                            <a:off x="2924556" y="1750505"/>
                            <a:ext cx="308143" cy="154840"/>
                          </a:xfrm>
                          <a:prstGeom prst="rect">
                            <a:avLst/>
                          </a:prstGeom>
                          <a:ln>
                            <a:noFill/>
                          </a:ln>
                        </wps:spPr>
                        <wps:txbx>
                          <w:txbxContent>
                            <w:p w:rsidR="000635D6" w:rsidRDefault="007E7F9E">
                              <w:r>
                                <w:rPr>
                                  <w:color w:val="595959"/>
                                  <w:sz w:val="18"/>
                                </w:rPr>
                                <w:t>2022</w:t>
                              </w:r>
                            </w:p>
                          </w:txbxContent>
                        </wps:txbx>
                        <wps:bodyPr horzOverflow="overflow" vert="horz" lIns="0" tIns="0" rIns="0" bIns="0" rtlCol="0">
                          <a:noAutofit/>
                        </wps:bodyPr>
                      </wps:wsp>
                      <wps:wsp>
                        <wps:cNvPr id="1830" name="Rectangle 1830"/>
                        <wps:cNvSpPr/>
                        <wps:spPr>
                          <a:xfrm>
                            <a:off x="4671314" y="1750505"/>
                            <a:ext cx="308143" cy="154840"/>
                          </a:xfrm>
                          <a:prstGeom prst="rect">
                            <a:avLst/>
                          </a:prstGeom>
                          <a:ln>
                            <a:noFill/>
                          </a:ln>
                        </wps:spPr>
                        <wps:txbx>
                          <w:txbxContent>
                            <w:p w:rsidR="000635D6" w:rsidRDefault="007E7F9E">
                              <w:r>
                                <w:rPr>
                                  <w:color w:val="595959"/>
                                  <w:sz w:val="18"/>
                                </w:rPr>
                                <w:t>2023</w:t>
                              </w:r>
                            </w:p>
                          </w:txbxContent>
                        </wps:txbx>
                        <wps:bodyPr horzOverflow="overflow" vert="horz" lIns="0" tIns="0" rIns="0" bIns="0" rtlCol="0">
                          <a:noAutofit/>
                        </wps:bodyPr>
                      </wps:wsp>
                      <wps:wsp>
                        <wps:cNvPr id="52896" name="Shape 52896"/>
                        <wps:cNvSpPr/>
                        <wps:spPr>
                          <a:xfrm>
                            <a:off x="537845" y="2024783"/>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832" name="Rectangle 1832"/>
                        <wps:cNvSpPr/>
                        <wps:spPr>
                          <a:xfrm>
                            <a:off x="627507" y="2003743"/>
                            <a:ext cx="3124903" cy="154840"/>
                          </a:xfrm>
                          <a:prstGeom prst="rect">
                            <a:avLst/>
                          </a:prstGeom>
                          <a:ln>
                            <a:noFill/>
                          </a:ln>
                        </wps:spPr>
                        <wps:txbx>
                          <w:txbxContent>
                            <w:p w:rsidR="000635D6" w:rsidRDefault="007E7F9E">
                              <w:r>
                                <w:rPr>
                                  <w:color w:val="595959"/>
                                  <w:sz w:val="18"/>
                                </w:rPr>
                                <w:t>Liczba zidentyfikowanych ofiar (dorośli i małoletni)</w:t>
                              </w:r>
                            </w:p>
                          </w:txbxContent>
                        </wps:txbx>
                        <wps:bodyPr horzOverflow="overflow" vert="horz" lIns="0" tIns="0" rIns="0" bIns="0" rtlCol="0">
                          <a:noAutofit/>
                        </wps:bodyPr>
                      </wps:wsp>
                      <wps:wsp>
                        <wps:cNvPr id="52897" name="Shape 52897"/>
                        <wps:cNvSpPr/>
                        <wps:spPr>
                          <a:xfrm>
                            <a:off x="3221990" y="2024783"/>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834" name="Rectangle 1834"/>
                        <wps:cNvSpPr/>
                        <wps:spPr>
                          <a:xfrm>
                            <a:off x="3312287" y="2003743"/>
                            <a:ext cx="2651972" cy="154840"/>
                          </a:xfrm>
                          <a:prstGeom prst="rect">
                            <a:avLst/>
                          </a:prstGeom>
                          <a:ln>
                            <a:noFill/>
                          </a:ln>
                        </wps:spPr>
                        <wps:txbx>
                          <w:txbxContent>
                            <w:p w:rsidR="000635D6" w:rsidRDefault="007E7F9E">
                              <w:r>
                                <w:rPr>
                                  <w:color w:val="595959"/>
                                  <w:sz w:val="18"/>
                                </w:rPr>
                                <w:t>Liczba zidentyfikowanych małoletnich ofiar</w:t>
                              </w:r>
                            </w:p>
                          </w:txbxContent>
                        </wps:txbx>
                        <wps:bodyPr horzOverflow="overflow" vert="horz" lIns="0" tIns="0" rIns="0" bIns="0" rtlCol="0">
                          <a:noAutofit/>
                        </wps:bodyPr>
                      </wps:wsp>
                      <wps:wsp>
                        <wps:cNvPr id="1835" name="Shape 1835"/>
                        <wps:cNvSpPr/>
                        <wps:spPr>
                          <a:xfrm>
                            <a:off x="0" y="0"/>
                            <a:ext cx="5798820" cy="2239582"/>
                          </a:xfrm>
                          <a:custGeom>
                            <a:avLst/>
                            <a:gdLst/>
                            <a:ahLst/>
                            <a:cxnLst/>
                            <a:rect l="0" t="0" r="0" b="0"/>
                            <a:pathLst>
                              <a:path w="5798820" h="2239582">
                                <a:moveTo>
                                  <a:pt x="5798820" y="0"/>
                                </a:moveTo>
                                <a:lnTo>
                                  <a:pt x="5798820" y="2239582"/>
                                </a:lnTo>
                                <a:lnTo>
                                  <a:pt x="0" y="2239582"/>
                                </a:ln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862" style="width:460.419pt;height:180.555pt;mso-position-horizontal-relative:char;mso-position-vertical-relative:line" coordsize="58473,22930">
                <v:rect id="Rectangle 1748" style="position:absolute;width:494;height:2229;left:58101;top:21254;" filled="f" stroked="f">
                  <v:textbox inset="0,0,0,0">
                    <w:txbxContent>
                      <w:p>
                        <w:pPr>
                          <w:spacing w:before="0" w:after="160" w:line="259" w:lineRule="auto"/>
                        </w:pPr>
                        <w:r>
                          <w:rPr>
                            <w:rFonts w:cs="Calibri" w:hAnsi="Calibri" w:eastAsia="Calibri" w:ascii="Calibri"/>
                            <w:b w:val="1"/>
                            <w:color w:val="365f91"/>
                            <w:sz w:val="26"/>
                          </w:rPr>
                          <w:t xml:space="preserve"> </w:t>
                        </w:r>
                      </w:p>
                    </w:txbxContent>
                  </v:textbox>
                </v:rect>
                <v:shape id="Shape 1802" style="position:absolute;width:52388;height:0;left:4202;top:14021;" coordsize="5238877,0" path="m0,0l5238877,0">
                  <v:stroke weight="0.75pt" endcap="flat" joinstyle="round" on="true" color="#d9d9d9"/>
                  <v:fill on="false" color="#000000" opacity="0"/>
                </v:shape>
                <v:shape id="Shape 1803" style="position:absolute;width:52388;height:0;left:4202;top:11491;" coordsize="5238877,0" path="m0,0l5238877,0">
                  <v:stroke weight="0.75pt" endcap="flat" joinstyle="round" on="true" color="#d9d9d9"/>
                  <v:fill on="false" color="#000000" opacity="0"/>
                </v:shape>
                <v:shape id="Shape 1804" style="position:absolute;width:52388;height:0;left:4202;top:8977;" coordsize="5238877,0" path="m0,0l5238877,0">
                  <v:stroke weight="0.75pt" endcap="flat" joinstyle="round" on="true" color="#d9d9d9"/>
                  <v:fill on="false" color="#000000" opacity="0"/>
                </v:shape>
                <v:shape id="Shape 1805" style="position:absolute;width:52388;height:0;left:4202;top:6447;" coordsize="5238877,0" path="m0,0l5238877,0">
                  <v:stroke weight="0.75pt" endcap="flat" joinstyle="round" on="true" color="#d9d9d9"/>
                  <v:fill on="false" color="#000000" opacity="0"/>
                </v:shape>
                <v:shape id="Shape 1806" style="position:absolute;width:52388;height:0;left:4202;top:3917;" coordsize="5238877,0" path="m0,0l5238877,0">
                  <v:stroke weight="0.75pt" endcap="flat" joinstyle="round" on="true" color="#d9d9d9"/>
                  <v:fill on="false" color="#000000" opacity="0"/>
                </v:shape>
                <v:shape id="Shape 1807" style="position:absolute;width:52388;height:0;left:4202;top:1396;" coordsize="5238877,0" path="m0,0l5238877,0">
                  <v:stroke weight="0.75pt" endcap="flat" joinstyle="round" on="true" color="#d9d9d9"/>
                  <v:fill on="false" color="#000000" opacity="0"/>
                </v:shape>
                <v:shape id="Shape 52898" style="position:absolute;width:3916;height:3498;left:25947;top:13046;" coordsize="391668,349885" path="m0,0l391668,0l391668,349885l0,349885l0,0">
                  <v:stroke weight="0pt" endcap="flat" joinstyle="round" on="false" color="#000000" opacity="0"/>
                  <v:fill on="true" color="#5b9bd5"/>
                </v:shape>
                <v:shape id="Shape 52899" style="position:absolute;width:3916;height:5647;left:8482;top:10897;" coordsize="391668,564769" path="m0,0l391668,0l391668,564769l0,564769l0,0">
                  <v:stroke weight="0pt" endcap="flat" joinstyle="round" on="false" color="#000000" opacity="0"/>
                  <v:fill on="true" color="#5b9bd5"/>
                </v:shape>
                <v:shape id="Shape 52900" style="position:absolute;width:3916;height:13161;left:43412;top:3383;" coordsize="391668,1316101" path="m0,0l391668,0l391668,1316101l0,1316101l0,0">
                  <v:stroke weight="0pt" endcap="flat" joinstyle="round" on="false" color="#000000" opacity="0"/>
                  <v:fill on="true" color="#5b9bd5"/>
                </v:shape>
                <v:shape id="Shape 52901" style="position:absolute;width:3901;height:146;left:48395;top:16398;" coordsize="390144,14605" path="m0,0l390144,0l390144,14605l0,14605l0,0">
                  <v:stroke weight="0pt" endcap="flat" joinstyle="round" on="false" color="#000000" opacity="0"/>
                  <v:fill on="true" color="#ed7d31"/>
                </v:shape>
                <v:shape id="Shape 52902" style="position:absolute;width:3916;height:313;left:30930;top:16231;" coordsize="391668,31369" path="m0,0l391668,0l391668,31369l0,31369l0,0">
                  <v:stroke weight="0pt" endcap="flat" joinstyle="round" on="false" color="#000000" opacity="0"/>
                  <v:fill on="true" color="#ed7d31"/>
                </v:shape>
                <v:shape id="Shape 52903" style="position:absolute;width:3916;height:374;left:13465;top:16170;" coordsize="391668,37465" path="m0,0l391668,0l391668,37465l0,37465l0,0">
                  <v:stroke weight="0pt" endcap="flat" joinstyle="round" on="false" color="#000000" opacity="0"/>
                  <v:fill on="true" color="#ed7d31"/>
                </v:shape>
                <v:shape id="Shape 1814" style="position:absolute;width:52388;height:0;left:4202;top:16544;" coordsize="5238877,0" path="m0,0l5238877,0">
                  <v:stroke weight="0.75pt" endcap="flat" joinstyle="round" on="true" color="#d9d9d9"/>
                  <v:fill on="false" color="#000000" opacity="0"/>
                </v:shape>
                <v:rect id="Rectangle 1815" style="position:absolute;width:2311;height:1548;left:9573;top:9168;" filled="f" stroked="f">
                  <v:textbox inset="0,0,0,0">
                    <w:txbxContent>
                      <w:p>
                        <w:pPr>
                          <w:spacing w:before="0" w:after="160" w:line="259" w:lineRule="auto"/>
                        </w:pPr>
                        <w:r>
                          <w:rPr>
                            <w:rFonts w:cs="Calibri" w:hAnsi="Calibri" w:eastAsia="Calibri" w:ascii="Calibri"/>
                            <w:color w:val="404040"/>
                            <w:sz w:val="18"/>
                          </w:rPr>
                          <w:t xml:space="preserve">447</w:t>
                        </w:r>
                      </w:p>
                    </w:txbxContent>
                  </v:textbox>
                </v:rect>
                <v:rect id="Rectangle 1816" style="position:absolute;width:2311;height:1548;left:27042;top:11313;" filled="f" stroked="f">
                  <v:textbox inset="0,0,0,0">
                    <w:txbxContent>
                      <w:p>
                        <w:pPr>
                          <w:spacing w:before="0" w:after="160" w:line="259" w:lineRule="auto"/>
                        </w:pPr>
                        <w:r>
                          <w:rPr>
                            <w:rFonts w:cs="Calibri" w:hAnsi="Calibri" w:eastAsia="Calibri" w:ascii="Calibri"/>
                            <w:color w:val="404040"/>
                            <w:sz w:val="18"/>
                          </w:rPr>
                          <w:t xml:space="preserve">277</w:t>
                        </w:r>
                      </w:p>
                    </w:txbxContent>
                  </v:textbox>
                </v:rect>
                <v:rect id="Rectangle 1817" style="position:absolute;width:3081;height:1548;left:44217;top:1642;" filled="f" stroked="f">
                  <v:textbox inset="0,0,0,0">
                    <w:txbxContent>
                      <w:p>
                        <w:pPr>
                          <w:spacing w:before="0" w:after="160" w:line="259" w:lineRule="auto"/>
                        </w:pPr>
                        <w:r>
                          <w:rPr>
                            <w:rFonts w:cs="Calibri" w:hAnsi="Calibri" w:eastAsia="Calibri" w:ascii="Calibri"/>
                            <w:color w:val="404040"/>
                            <w:sz w:val="18"/>
                          </w:rPr>
                          <w:t xml:space="preserve">1043</w:t>
                        </w:r>
                      </w:p>
                    </w:txbxContent>
                  </v:textbox>
                </v:rect>
                <v:rect id="Rectangle 1818" style="position:absolute;width:1540;height:1548;left:14837;top:14431;" filled="f" stroked="f">
                  <v:textbox inset="0,0,0,0">
                    <w:txbxContent>
                      <w:p>
                        <w:pPr>
                          <w:spacing w:before="0" w:after="160" w:line="259" w:lineRule="auto"/>
                        </w:pPr>
                        <w:r>
                          <w:rPr>
                            <w:rFonts w:cs="Calibri" w:hAnsi="Calibri" w:eastAsia="Calibri" w:ascii="Calibri"/>
                            <w:color w:val="404040"/>
                            <w:sz w:val="18"/>
                          </w:rPr>
                          <w:t xml:space="preserve">30</w:t>
                        </w:r>
                      </w:p>
                    </w:txbxContent>
                  </v:textbox>
                </v:rect>
                <v:rect id="Rectangle 1819" style="position:absolute;width:1540;height:1548;left:32304;top:14496;" filled="f" stroked="f">
                  <v:textbox inset="0,0,0,0">
                    <w:txbxContent>
                      <w:p>
                        <w:pPr>
                          <w:spacing w:before="0" w:after="160" w:line="259" w:lineRule="auto"/>
                        </w:pPr>
                        <w:r>
                          <w:rPr>
                            <w:rFonts w:cs="Calibri" w:hAnsi="Calibri" w:eastAsia="Calibri" w:ascii="Calibri"/>
                            <w:color w:val="404040"/>
                            <w:sz w:val="18"/>
                          </w:rPr>
                          <w:t xml:space="preserve">25</w:t>
                        </w:r>
                      </w:p>
                    </w:txbxContent>
                  </v:textbox>
                </v:rect>
                <v:rect id="Rectangle 1820" style="position:absolute;width:1540;height:1548;left:49770;top:14672;" filled="f" stroked="f">
                  <v:textbox inset="0,0,0,0">
                    <w:txbxContent>
                      <w:p>
                        <w:pPr>
                          <w:spacing w:before="0" w:after="160" w:line="259" w:lineRule="auto"/>
                        </w:pPr>
                        <w:r>
                          <w:rPr>
                            <w:rFonts w:cs="Calibri" w:hAnsi="Calibri" w:eastAsia="Calibri" w:ascii="Calibri"/>
                            <w:color w:val="404040"/>
                            <w:sz w:val="18"/>
                          </w:rPr>
                          <w:t xml:space="preserve">11</w:t>
                        </w:r>
                      </w:p>
                    </w:txbxContent>
                  </v:textbox>
                </v:rect>
                <v:rect id="Rectangle 1821" style="position:absolute;width:770;height:1548;left:2566;top:16016;" filled="f" stroked="f">
                  <v:textbox inset="0,0,0,0">
                    <w:txbxContent>
                      <w:p>
                        <w:pPr>
                          <w:spacing w:before="0" w:after="160" w:line="259" w:lineRule="auto"/>
                        </w:pPr>
                        <w:r>
                          <w:rPr>
                            <w:rFonts w:cs="Calibri" w:hAnsi="Calibri" w:eastAsia="Calibri" w:ascii="Calibri"/>
                            <w:color w:val="595959"/>
                            <w:sz w:val="18"/>
                          </w:rPr>
                          <w:t xml:space="preserve">0</w:t>
                        </w:r>
                      </w:p>
                    </w:txbxContent>
                  </v:textbox>
                </v:rect>
                <v:rect id="Rectangle 1822" style="position:absolute;width:2311;height:1548;left:1407;top:13493;" filled="f" stroked="f">
                  <v:textbox inset="0,0,0,0">
                    <w:txbxContent>
                      <w:p>
                        <w:pPr>
                          <w:spacing w:before="0" w:after="160" w:line="259" w:lineRule="auto"/>
                        </w:pPr>
                        <w:r>
                          <w:rPr>
                            <w:rFonts w:cs="Calibri" w:hAnsi="Calibri" w:eastAsia="Calibri" w:ascii="Calibri"/>
                            <w:color w:val="595959"/>
                            <w:sz w:val="18"/>
                          </w:rPr>
                          <w:t xml:space="preserve">200</w:t>
                        </w:r>
                      </w:p>
                    </w:txbxContent>
                  </v:textbox>
                </v:rect>
                <v:rect id="Rectangle 1823" style="position:absolute;width:2311;height:1548;left:1407;top:10967;" filled="f" stroked="f">
                  <v:textbox inset="0,0,0,0">
                    <w:txbxContent>
                      <w:p>
                        <w:pPr>
                          <w:spacing w:before="0" w:after="160" w:line="259" w:lineRule="auto"/>
                        </w:pPr>
                        <w:r>
                          <w:rPr>
                            <w:rFonts w:cs="Calibri" w:hAnsi="Calibri" w:eastAsia="Calibri" w:ascii="Calibri"/>
                            <w:color w:val="595959"/>
                            <w:sz w:val="18"/>
                          </w:rPr>
                          <w:t xml:space="preserve">400</w:t>
                        </w:r>
                      </w:p>
                    </w:txbxContent>
                  </v:textbox>
                </v:rect>
                <v:rect id="Rectangle 1824" style="position:absolute;width:2311;height:1548;left:1407;top:8442;" filled="f" stroked="f">
                  <v:textbox inset="0,0,0,0">
                    <w:txbxContent>
                      <w:p>
                        <w:pPr>
                          <w:spacing w:before="0" w:after="160" w:line="259" w:lineRule="auto"/>
                        </w:pPr>
                        <w:r>
                          <w:rPr>
                            <w:rFonts w:cs="Calibri" w:hAnsi="Calibri" w:eastAsia="Calibri" w:ascii="Calibri"/>
                            <w:color w:val="595959"/>
                            <w:sz w:val="18"/>
                          </w:rPr>
                          <w:t xml:space="preserve">600</w:t>
                        </w:r>
                      </w:p>
                    </w:txbxContent>
                  </v:textbox>
                </v:rect>
                <v:rect id="Rectangle 1825" style="position:absolute;width:2311;height:1548;left:1407;top:5916;" filled="f" stroked="f">
                  <v:textbox inset="0,0,0,0">
                    <w:txbxContent>
                      <w:p>
                        <w:pPr>
                          <w:spacing w:before="0" w:after="160" w:line="259" w:lineRule="auto"/>
                        </w:pPr>
                        <w:r>
                          <w:rPr>
                            <w:rFonts w:cs="Calibri" w:hAnsi="Calibri" w:eastAsia="Calibri" w:ascii="Calibri"/>
                            <w:color w:val="595959"/>
                            <w:sz w:val="18"/>
                          </w:rPr>
                          <w:t xml:space="preserve">800</w:t>
                        </w:r>
                      </w:p>
                    </w:txbxContent>
                  </v:textbox>
                </v:rect>
                <v:rect id="Rectangle 1826" style="position:absolute;width:3081;height:1548;left:828;top:3392;" filled="f" stroked="f">
                  <v:textbox inset="0,0,0,0">
                    <w:txbxContent>
                      <w:p>
                        <w:pPr>
                          <w:spacing w:before="0" w:after="160" w:line="259" w:lineRule="auto"/>
                        </w:pPr>
                        <w:r>
                          <w:rPr>
                            <w:rFonts w:cs="Calibri" w:hAnsi="Calibri" w:eastAsia="Calibri" w:ascii="Calibri"/>
                            <w:color w:val="595959"/>
                            <w:sz w:val="18"/>
                          </w:rPr>
                          <w:t xml:space="preserve">1000</w:t>
                        </w:r>
                      </w:p>
                    </w:txbxContent>
                  </v:textbox>
                </v:rect>
                <v:rect id="Rectangle 1827" style="position:absolute;width:3081;height:1548;left:828;top:868;" filled="f" stroked="f">
                  <v:textbox inset="0,0,0,0">
                    <w:txbxContent>
                      <w:p>
                        <w:pPr>
                          <w:spacing w:before="0" w:after="160" w:line="259" w:lineRule="auto"/>
                        </w:pPr>
                        <w:r>
                          <w:rPr>
                            <w:rFonts w:cs="Calibri" w:hAnsi="Calibri" w:eastAsia="Calibri" w:ascii="Calibri"/>
                            <w:color w:val="595959"/>
                            <w:sz w:val="18"/>
                          </w:rPr>
                          <w:t xml:space="preserve">1200</w:t>
                        </w:r>
                      </w:p>
                    </w:txbxContent>
                  </v:textbox>
                </v:rect>
                <v:rect id="Rectangle 1828" style="position:absolute;width:3081;height:1548;left:11780;top:17505;" filled="f" stroked="f">
                  <v:textbox inset="0,0,0,0">
                    <w:txbxContent>
                      <w:p>
                        <w:pPr>
                          <w:spacing w:before="0" w:after="160" w:line="259" w:lineRule="auto"/>
                        </w:pPr>
                        <w:r>
                          <w:rPr>
                            <w:rFonts w:cs="Calibri" w:hAnsi="Calibri" w:eastAsia="Calibri" w:ascii="Calibri"/>
                            <w:color w:val="595959"/>
                            <w:sz w:val="18"/>
                          </w:rPr>
                          <w:t xml:space="preserve">2021</w:t>
                        </w:r>
                      </w:p>
                    </w:txbxContent>
                  </v:textbox>
                </v:rect>
                <v:rect id="Rectangle 1829" style="position:absolute;width:3081;height:1548;left:29245;top:17505;" filled="f" stroked="f">
                  <v:textbox inset="0,0,0,0">
                    <w:txbxContent>
                      <w:p>
                        <w:pPr>
                          <w:spacing w:before="0" w:after="160" w:line="259" w:lineRule="auto"/>
                        </w:pPr>
                        <w:r>
                          <w:rPr>
                            <w:rFonts w:cs="Calibri" w:hAnsi="Calibri" w:eastAsia="Calibri" w:ascii="Calibri"/>
                            <w:color w:val="595959"/>
                            <w:sz w:val="18"/>
                          </w:rPr>
                          <w:t xml:space="preserve">2022</w:t>
                        </w:r>
                      </w:p>
                    </w:txbxContent>
                  </v:textbox>
                </v:rect>
                <v:rect id="Rectangle 1830" style="position:absolute;width:3081;height:1548;left:46713;top:17505;" filled="f" stroked="f">
                  <v:textbox inset="0,0,0,0">
                    <w:txbxContent>
                      <w:p>
                        <w:pPr>
                          <w:spacing w:before="0" w:after="160" w:line="259" w:lineRule="auto"/>
                        </w:pPr>
                        <w:r>
                          <w:rPr>
                            <w:rFonts w:cs="Calibri" w:hAnsi="Calibri" w:eastAsia="Calibri" w:ascii="Calibri"/>
                            <w:color w:val="595959"/>
                            <w:sz w:val="18"/>
                          </w:rPr>
                          <w:t xml:space="preserve">2023</w:t>
                        </w:r>
                      </w:p>
                    </w:txbxContent>
                  </v:textbox>
                </v:rect>
                <v:shape id="Shape 52904" style="position:absolute;width:627;height:627;left:5378;top:20247;" coordsize="62780,62780" path="m0,0l62780,0l62780,62780l0,62780l0,0">
                  <v:stroke weight="0pt" endcap="flat" joinstyle="round" on="false" color="#000000" opacity="0"/>
                  <v:fill on="true" color="#5b9bd5"/>
                </v:shape>
                <v:rect id="Rectangle 1832" style="position:absolute;width:31249;height:1548;left:6275;top:20037;" filled="f" stroked="f">
                  <v:textbox inset="0,0,0,0">
                    <w:txbxContent>
                      <w:p>
                        <w:pPr>
                          <w:spacing w:before="0" w:after="160" w:line="259" w:lineRule="auto"/>
                        </w:pPr>
                        <w:r>
                          <w:rPr>
                            <w:rFonts w:cs="Calibri" w:hAnsi="Calibri" w:eastAsia="Calibri" w:ascii="Calibri"/>
                            <w:color w:val="595959"/>
                            <w:sz w:val="18"/>
                          </w:rPr>
                          <w:t xml:space="preserve">Liczba zidentyfikowanych ofiar (dorośli i małoletni)</w:t>
                        </w:r>
                      </w:p>
                    </w:txbxContent>
                  </v:textbox>
                </v:rect>
                <v:shape id="Shape 52905" style="position:absolute;width:627;height:627;left:32219;top:20247;" coordsize="62780,62780" path="m0,0l62780,0l62780,62780l0,62780l0,0">
                  <v:stroke weight="0pt" endcap="flat" joinstyle="round" on="false" color="#000000" opacity="0"/>
                  <v:fill on="true" color="#ed7d31"/>
                </v:shape>
                <v:rect id="Rectangle 1834" style="position:absolute;width:26519;height:1548;left:33122;top:20037;" filled="f" stroked="f">
                  <v:textbox inset="0,0,0,0">
                    <w:txbxContent>
                      <w:p>
                        <w:pPr>
                          <w:spacing w:before="0" w:after="160" w:line="259" w:lineRule="auto"/>
                        </w:pPr>
                        <w:r>
                          <w:rPr>
                            <w:rFonts w:cs="Calibri" w:hAnsi="Calibri" w:eastAsia="Calibri" w:ascii="Calibri"/>
                            <w:color w:val="595959"/>
                            <w:sz w:val="18"/>
                          </w:rPr>
                          <w:t xml:space="preserve">Liczba zidentyfikowanych małoletnich ofiar</w:t>
                        </w:r>
                      </w:p>
                    </w:txbxContent>
                  </v:textbox>
                </v:rect>
                <v:shape id="Shape 1835" style="position:absolute;width:57988;height:22395;left:0;top:0;" coordsize="5798820,2239582" path="m5798820,0l5798820,2239582l0,2239582l0,0">
                  <v:stroke weight="0.75pt" endcap="flat" joinstyle="round" on="true" color="#d9d9d9"/>
                  <v:fill on="false" color="#000000" opacity="0"/>
                </v:shape>
              </v:group>
            </w:pict>
          </mc:Fallback>
        </mc:AlternateContent>
      </w:r>
    </w:p>
    <w:p w:rsidR="000635D6" w:rsidRDefault="007E7F9E">
      <w:pPr>
        <w:spacing w:after="0"/>
        <w:ind w:left="44"/>
        <w:jc w:val="center"/>
      </w:pPr>
      <w:r>
        <w:rPr>
          <w:b/>
        </w:rPr>
        <w:t xml:space="preserve"> </w:t>
      </w:r>
    </w:p>
    <w:p w:rsidR="000635D6" w:rsidRDefault="007E7F9E">
      <w:pPr>
        <w:spacing w:after="0"/>
        <w:ind w:left="44"/>
        <w:jc w:val="center"/>
      </w:pPr>
      <w:r>
        <w:rPr>
          <w:b/>
        </w:rPr>
        <w:t xml:space="preserve"> </w:t>
      </w:r>
    </w:p>
    <w:p w:rsidR="000635D6" w:rsidRDefault="007E7F9E">
      <w:pPr>
        <w:spacing w:after="0"/>
        <w:ind w:left="44"/>
        <w:jc w:val="center"/>
      </w:pPr>
      <w:r>
        <w:rPr>
          <w:b/>
        </w:rPr>
        <w:t xml:space="preserve"> </w:t>
      </w:r>
    </w:p>
    <w:p w:rsidR="000635D6" w:rsidRDefault="007E7F9E">
      <w:pPr>
        <w:spacing w:after="3" w:line="248" w:lineRule="auto"/>
        <w:ind w:left="773"/>
        <w:jc w:val="both"/>
      </w:pPr>
      <w:r>
        <w:rPr>
          <w:b/>
        </w:rPr>
        <w:t xml:space="preserve">Liczba osób pokrzywdzonych z podziałem na kraj pochodzenia w latach 2021–2023  </w:t>
      </w:r>
    </w:p>
    <w:p w:rsidR="000635D6" w:rsidRDefault="007E7F9E">
      <w:pPr>
        <w:spacing w:after="0"/>
        <w:ind w:left="10" w:right="5" w:hanging="10"/>
        <w:jc w:val="center"/>
      </w:pPr>
      <w:r>
        <w:rPr>
          <w:b/>
          <w:i/>
          <w:sz w:val="18"/>
        </w:rPr>
        <w:t xml:space="preserve">dane Prokuratury Krajowej </w:t>
      </w:r>
    </w:p>
    <w:p w:rsidR="000635D6" w:rsidRDefault="007E7F9E">
      <w:pPr>
        <w:spacing w:after="0"/>
        <w:ind w:left="35"/>
        <w:jc w:val="center"/>
      </w:pPr>
      <w:r>
        <w:rPr>
          <w:b/>
          <w:i/>
          <w:sz w:val="18"/>
        </w:rPr>
        <w:t xml:space="preserve"> </w:t>
      </w:r>
    </w:p>
    <w:tbl>
      <w:tblPr>
        <w:tblStyle w:val="TableGrid"/>
        <w:tblW w:w="6039" w:type="dxa"/>
        <w:tblInd w:w="1636" w:type="dxa"/>
        <w:tblCellMar>
          <w:top w:w="47" w:type="dxa"/>
          <w:left w:w="1" w:type="dxa"/>
          <w:bottom w:w="0" w:type="dxa"/>
          <w:right w:w="115" w:type="dxa"/>
        </w:tblCellMar>
        <w:tblLook w:val="04A0" w:firstRow="1" w:lastRow="0" w:firstColumn="1" w:lastColumn="0" w:noHBand="0" w:noVBand="1"/>
      </w:tblPr>
      <w:tblGrid>
        <w:gridCol w:w="3157"/>
        <w:gridCol w:w="961"/>
        <w:gridCol w:w="960"/>
        <w:gridCol w:w="961"/>
      </w:tblGrid>
      <w:tr w:rsidR="000635D6">
        <w:trPr>
          <w:trHeight w:val="277"/>
        </w:trPr>
        <w:tc>
          <w:tcPr>
            <w:tcW w:w="3158" w:type="dxa"/>
            <w:tcBorders>
              <w:top w:val="single" w:sz="4" w:space="0" w:color="000000"/>
              <w:left w:val="single" w:sz="4" w:space="0" w:color="000000"/>
              <w:bottom w:val="single" w:sz="4" w:space="0" w:color="000000"/>
              <w:right w:val="single" w:sz="4" w:space="0" w:color="000000"/>
            </w:tcBorders>
            <w:shd w:val="clear" w:color="auto" w:fill="D0CECE"/>
          </w:tcPr>
          <w:p w:rsidR="000635D6" w:rsidRDefault="007E7F9E">
            <w:pPr>
              <w:spacing w:after="0"/>
              <w:ind w:left="67"/>
            </w:pPr>
            <w:r>
              <w:rPr>
                <w:b/>
              </w:rPr>
              <w:t xml:space="preserve">Kraj pochodzenia ofiar: </w:t>
            </w:r>
          </w:p>
        </w:tc>
        <w:tc>
          <w:tcPr>
            <w:tcW w:w="961" w:type="dxa"/>
            <w:tcBorders>
              <w:top w:val="single" w:sz="4" w:space="0" w:color="000000"/>
              <w:left w:val="single" w:sz="4" w:space="0" w:color="000000"/>
              <w:bottom w:val="single" w:sz="4" w:space="0" w:color="000000"/>
              <w:right w:val="single" w:sz="4" w:space="0" w:color="000000"/>
            </w:tcBorders>
            <w:shd w:val="clear" w:color="auto" w:fill="D0CECE"/>
          </w:tcPr>
          <w:p w:rsidR="000635D6" w:rsidRDefault="007E7F9E">
            <w:pPr>
              <w:spacing w:after="0"/>
              <w:ind w:left="120"/>
              <w:jc w:val="center"/>
            </w:pPr>
            <w:r>
              <w:rPr>
                <w:b/>
              </w:rPr>
              <w:t xml:space="preserve">2021 </w:t>
            </w:r>
          </w:p>
        </w:tc>
        <w:tc>
          <w:tcPr>
            <w:tcW w:w="960" w:type="dxa"/>
            <w:tcBorders>
              <w:top w:val="single" w:sz="4" w:space="0" w:color="000000"/>
              <w:left w:val="single" w:sz="4" w:space="0" w:color="000000"/>
              <w:bottom w:val="single" w:sz="4" w:space="0" w:color="000000"/>
              <w:right w:val="single" w:sz="4" w:space="0" w:color="000000"/>
            </w:tcBorders>
            <w:shd w:val="clear" w:color="auto" w:fill="D0CECE"/>
          </w:tcPr>
          <w:p w:rsidR="000635D6" w:rsidRDefault="007E7F9E">
            <w:pPr>
              <w:spacing w:after="0"/>
              <w:ind w:left="67"/>
              <w:jc w:val="center"/>
            </w:pPr>
            <w:r>
              <w:rPr>
                <w:b/>
              </w:rPr>
              <w:t xml:space="preserve">2022  </w:t>
            </w:r>
          </w:p>
        </w:tc>
        <w:tc>
          <w:tcPr>
            <w:tcW w:w="961" w:type="dxa"/>
            <w:tcBorders>
              <w:top w:val="single" w:sz="4" w:space="0" w:color="000000"/>
              <w:left w:val="single" w:sz="4" w:space="0" w:color="000000"/>
              <w:bottom w:val="single" w:sz="4" w:space="0" w:color="000000"/>
              <w:right w:val="single" w:sz="4" w:space="0" w:color="000000"/>
            </w:tcBorders>
            <w:shd w:val="clear" w:color="auto" w:fill="D0CECE"/>
          </w:tcPr>
          <w:p w:rsidR="000635D6" w:rsidRDefault="007E7F9E">
            <w:pPr>
              <w:spacing w:after="0"/>
              <w:ind w:left="67"/>
              <w:jc w:val="center"/>
            </w:pPr>
            <w:r>
              <w:rPr>
                <w:b/>
              </w:rPr>
              <w:t xml:space="preserve">2023  </w:t>
            </w:r>
          </w:p>
        </w:tc>
      </w:tr>
      <w:tr w:rsidR="000635D6">
        <w:trPr>
          <w:trHeight w:val="278"/>
        </w:trPr>
        <w:tc>
          <w:tcPr>
            <w:tcW w:w="3158"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67"/>
            </w:pPr>
            <w:r>
              <w:t xml:space="preserve">Białoruś </w:t>
            </w:r>
          </w:p>
        </w:tc>
        <w:tc>
          <w:tcPr>
            <w:tcW w:w="961"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167"/>
              <w:jc w:val="center"/>
            </w:pPr>
            <w:r>
              <w:t xml:space="preserve">  </w:t>
            </w:r>
          </w:p>
        </w:tc>
        <w:tc>
          <w:tcPr>
            <w:tcW w:w="960"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120"/>
              <w:jc w:val="center"/>
            </w:pPr>
            <w:r>
              <w:t xml:space="preserve">1 </w:t>
            </w:r>
          </w:p>
        </w:tc>
        <w:tc>
          <w:tcPr>
            <w:tcW w:w="961"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120"/>
              <w:jc w:val="center"/>
            </w:pPr>
            <w:r>
              <w:t xml:space="preserve">2 </w:t>
            </w:r>
          </w:p>
        </w:tc>
      </w:tr>
      <w:tr w:rsidR="000635D6">
        <w:trPr>
          <w:trHeight w:val="308"/>
        </w:trPr>
        <w:tc>
          <w:tcPr>
            <w:tcW w:w="3158"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pPr>
            <w:r>
              <w:rPr>
                <w:b/>
                <w:color w:val="365F91"/>
                <w:sz w:val="40"/>
                <w:vertAlign w:val="superscript"/>
              </w:rPr>
              <w:t xml:space="preserve"> </w:t>
            </w:r>
            <w:r>
              <w:t xml:space="preserve">Bułgaria </w:t>
            </w:r>
          </w:p>
        </w:tc>
        <w:tc>
          <w:tcPr>
            <w:tcW w:w="961"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121"/>
              <w:jc w:val="center"/>
            </w:pPr>
            <w:r>
              <w:t xml:space="preserve">1 </w:t>
            </w:r>
          </w:p>
        </w:tc>
        <w:tc>
          <w:tcPr>
            <w:tcW w:w="960"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166"/>
              <w:jc w:val="center"/>
            </w:pPr>
            <w:r>
              <w:t xml:space="preserve">  </w:t>
            </w:r>
          </w:p>
        </w:tc>
        <w:tc>
          <w:tcPr>
            <w:tcW w:w="961"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166"/>
              <w:jc w:val="center"/>
            </w:pPr>
            <w:r>
              <w:t xml:space="preserve">  </w:t>
            </w:r>
          </w:p>
        </w:tc>
      </w:tr>
      <w:tr w:rsidR="000635D6">
        <w:trPr>
          <w:trHeight w:val="311"/>
        </w:trPr>
        <w:tc>
          <w:tcPr>
            <w:tcW w:w="3158"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67"/>
            </w:pPr>
            <w:r>
              <w:t xml:space="preserve">Etiopia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167"/>
              <w:jc w:val="center"/>
            </w:pPr>
            <w:r>
              <w:t xml:space="preserve">  </w:t>
            </w:r>
          </w:p>
        </w:tc>
        <w:tc>
          <w:tcPr>
            <w:tcW w:w="960"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166"/>
              <w:jc w:val="center"/>
            </w:pPr>
            <w:r>
              <w:t xml:space="preserve">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120"/>
              <w:jc w:val="center"/>
            </w:pPr>
            <w:r>
              <w:t xml:space="preserve">1 </w:t>
            </w:r>
          </w:p>
        </w:tc>
      </w:tr>
      <w:tr w:rsidR="000635D6">
        <w:trPr>
          <w:trHeight w:val="310"/>
        </w:trPr>
        <w:tc>
          <w:tcPr>
            <w:tcW w:w="3158" w:type="dxa"/>
            <w:tcBorders>
              <w:top w:val="single" w:sz="4" w:space="0" w:color="000000"/>
              <w:left w:val="single" w:sz="4" w:space="0" w:color="000000"/>
              <w:bottom w:val="single" w:sz="4" w:space="0" w:color="000000"/>
              <w:right w:val="single" w:sz="4" w:space="0" w:color="000000"/>
            </w:tcBorders>
          </w:tcPr>
          <w:p w:rsidR="000635D6" w:rsidRDefault="007E7F9E">
            <w:pPr>
              <w:spacing w:after="0"/>
            </w:pPr>
            <w:r>
              <w:rPr>
                <w:b/>
                <w:color w:val="365F91"/>
                <w:sz w:val="26"/>
              </w:rPr>
              <w:lastRenderedPageBreak/>
              <w:t xml:space="preserve"> </w:t>
            </w:r>
            <w:r>
              <w:t xml:space="preserve">Filipiny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118"/>
              <w:jc w:val="center"/>
            </w:pPr>
            <w:r>
              <w:t xml:space="preserve">10 </w:t>
            </w:r>
          </w:p>
        </w:tc>
        <w:tc>
          <w:tcPr>
            <w:tcW w:w="960"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166"/>
              <w:jc w:val="center"/>
            </w:pPr>
            <w:r>
              <w:t xml:space="preserve">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120"/>
              <w:jc w:val="center"/>
            </w:pPr>
            <w:r>
              <w:t xml:space="preserve">4 </w:t>
            </w:r>
          </w:p>
        </w:tc>
      </w:tr>
      <w:tr w:rsidR="000635D6">
        <w:trPr>
          <w:trHeight w:val="313"/>
        </w:trPr>
        <w:tc>
          <w:tcPr>
            <w:tcW w:w="3158"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67"/>
            </w:pPr>
            <w:r>
              <w:t xml:space="preserve">Gruzja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167"/>
              <w:jc w:val="center"/>
            </w:pPr>
            <w:r>
              <w:t xml:space="preserve">  </w:t>
            </w:r>
          </w:p>
        </w:tc>
        <w:tc>
          <w:tcPr>
            <w:tcW w:w="960"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166"/>
              <w:jc w:val="center"/>
            </w:pPr>
            <w:r>
              <w:t xml:space="preserve">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117"/>
              <w:jc w:val="center"/>
            </w:pPr>
            <w:r>
              <w:t xml:space="preserve">12 </w:t>
            </w:r>
          </w:p>
        </w:tc>
      </w:tr>
      <w:tr w:rsidR="000635D6">
        <w:trPr>
          <w:trHeight w:val="307"/>
        </w:trPr>
        <w:tc>
          <w:tcPr>
            <w:tcW w:w="3158" w:type="dxa"/>
            <w:tcBorders>
              <w:top w:val="single" w:sz="4" w:space="0" w:color="000000"/>
              <w:left w:val="single" w:sz="4" w:space="0" w:color="000000"/>
              <w:bottom w:val="single" w:sz="4" w:space="0" w:color="000000"/>
              <w:right w:val="single" w:sz="4" w:space="0" w:color="000000"/>
            </w:tcBorders>
            <w:shd w:val="clear" w:color="auto" w:fill="E2EFD9"/>
          </w:tcPr>
          <w:p w:rsidR="000635D6" w:rsidRDefault="007E7F9E">
            <w:pPr>
              <w:spacing w:after="0"/>
              <w:ind w:left="67"/>
            </w:pPr>
            <w:r>
              <w:t xml:space="preserve">Gwatemala </w:t>
            </w:r>
          </w:p>
        </w:tc>
        <w:tc>
          <w:tcPr>
            <w:tcW w:w="961" w:type="dxa"/>
            <w:tcBorders>
              <w:top w:val="single" w:sz="4" w:space="0" w:color="000000"/>
              <w:left w:val="single" w:sz="4" w:space="0" w:color="000000"/>
              <w:bottom w:val="single" w:sz="4" w:space="0" w:color="000000"/>
              <w:right w:val="single" w:sz="4" w:space="0" w:color="000000"/>
            </w:tcBorders>
            <w:shd w:val="clear" w:color="auto" w:fill="E2EFD9"/>
          </w:tcPr>
          <w:p w:rsidR="000635D6" w:rsidRDefault="007E7F9E">
            <w:pPr>
              <w:spacing w:after="0"/>
              <w:ind w:left="167"/>
              <w:jc w:val="center"/>
            </w:pPr>
            <w:r>
              <w:t xml:space="preserve">  </w:t>
            </w:r>
          </w:p>
        </w:tc>
        <w:tc>
          <w:tcPr>
            <w:tcW w:w="960" w:type="dxa"/>
            <w:tcBorders>
              <w:top w:val="single" w:sz="4" w:space="0" w:color="000000"/>
              <w:left w:val="single" w:sz="4" w:space="0" w:color="000000"/>
              <w:bottom w:val="single" w:sz="4" w:space="0" w:color="000000"/>
              <w:right w:val="single" w:sz="4" w:space="0" w:color="000000"/>
            </w:tcBorders>
            <w:shd w:val="clear" w:color="auto" w:fill="E2EFD9"/>
          </w:tcPr>
          <w:p w:rsidR="000635D6" w:rsidRDefault="007E7F9E">
            <w:pPr>
              <w:spacing w:after="0"/>
              <w:ind w:left="118"/>
              <w:jc w:val="center"/>
            </w:pPr>
            <w:r>
              <w:t xml:space="preserve">35 </w:t>
            </w:r>
          </w:p>
        </w:tc>
        <w:tc>
          <w:tcPr>
            <w:tcW w:w="961" w:type="dxa"/>
            <w:tcBorders>
              <w:top w:val="single" w:sz="4" w:space="0" w:color="000000"/>
              <w:left w:val="single" w:sz="4" w:space="0" w:color="000000"/>
              <w:bottom w:val="single" w:sz="4" w:space="0" w:color="000000"/>
              <w:right w:val="single" w:sz="4" w:space="0" w:color="000000"/>
            </w:tcBorders>
            <w:shd w:val="clear" w:color="auto" w:fill="E2EFD9"/>
          </w:tcPr>
          <w:p w:rsidR="000635D6" w:rsidRDefault="007E7F9E">
            <w:pPr>
              <w:spacing w:after="0"/>
              <w:ind w:left="117"/>
              <w:jc w:val="center"/>
            </w:pPr>
            <w:r>
              <w:t xml:space="preserve">75 </w:t>
            </w:r>
          </w:p>
        </w:tc>
      </w:tr>
      <w:tr w:rsidR="000635D6">
        <w:trPr>
          <w:trHeight w:val="311"/>
        </w:trPr>
        <w:tc>
          <w:tcPr>
            <w:tcW w:w="3158"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67"/>
            </w:pPr>
            <w:r>
              <w:t xml:space="preserve">Gwinea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167"/>
              <w:jc w:val="center"/>
            </w:pPr>
            <w:r>
              <w:t xml:space="preserve">  </w:t>
            </w:r>
          </w:p>
        </w:tc>
        <w:tc>
          <w:tcPr>
            <w:tcW w:w="960"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120"/>
              <w:jc w:val="center"/>
            </w:pPr>
            <w:r>
              <w:t xml:space="preserve">1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166"/>
              <w:jc w:val="center"/>
            </w:pPr>
            <w:r>
              <w:t xml:space="preserve">  </w:t>
            </w:r>
          </w:p>
        </w:tc>
      </w:tr>
      <w:tr w:rsidR="000635D6">
        <w:trPr>
          <w:trHeight w:val="310"/>
        </w:trPr>
        <w:tc>
          <w:tcPr>
            <w:tcW w:w="3158"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67"/>
            </w:pPr>
            <w:r>
              <w:t xml:space="preserve">Honduras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169"/>
              <w:jc w:val="center"/>
            </w:pPr>
            <w:r>
              <w:t xml:space="preserve"> </w:t>
            </w:r>
          </w:p>
        </w:tc>
        <w:tc>
          <w:tcPr>
            <w:tcW w:w="960"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120"/>
              <w:jc w:val="center"/>
            </w:pPr>
            <w:r>
              <w:t xml:space="preserve">1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120"/>
              <w:jc w:val="center"/>
            </w:pPr>
            <w:r>
              <w:t xml:space="preserve">1 </w:t>
            </w:r>
          </w:p>
        </w:tc>
      </w:tr>
      <w:tr w:rsidR="000635D6">
        <w:trPr>
          <w:trHeight w:val="310"/>
        </w:trPr>
        <w:tc>
          <w:tcPr>
            <w:tcW w:w="3158"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67"/>
            </w:pPr>
            <w:r>
              <w:t xml:space="preserve">Indie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121"/>
              <w:jc w:val="center"/>
            </w:pPr>
            <w:r>
              <w:t xml:space="preserve">1 </w:t>
            </w:r>
          </w:p>
        </w:tc>
        <w:tc>
          <w:tcPr>
            <w:tcW w:w="960"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169"/>
              <w:jc w:val="center"/>
            </w:pPr>
            <w:r>
              <w:t xml:space="preserve">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168"/>
              <w:jc w:val="center"/>
            </w:pPr>
            <w:r>
              <w:t xml:space="preserve"> </w:t>
            </w:r>
          </w:p>
        </w:tc>
      </w:tr>
      <w:tr w:rsidR="000635D6">
        <w:trPr>
          <w:trHeight w:val="312"/>
        </w:trPr>
        <w:tc>
          <w:tcPr>
            <w:tcW w:w="3158"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67"/>
            </w:pPr>
            <w:r>
              <w:t>Jemen</w:t>
            </w:r>
            <w:r>
              <w:t xml:space="preserve">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121"/>
              <w:jc w:val="center"/>
            </w:pPr>
            <w:r>
              <w:t xml:space="preserve">6 </w:t>
            </w:r>
          </w:p>
        </w:tc>
        <w:tc>
          <w:tcPr>
            <w:tcW w:w="960"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166"/>
              <w:jc w:val="center"/>
            </w:pPr>
            <w:r>
              <w:t xml:space="preserve">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166"/>
              <w:jc w:val="center"/>
            </w:pPr>
            <w:r>
              <w:t xml:space="preserve">  </w:t>
            </w:r>
          </w:p>
        </w:tc>
      </w:tr>
      <w:tr w:rsidR="000635D6">
        <w:trPr>
          <w:trHeight w:val="311"/>
        </w:trPr>
        <w:tc>
          <w:tcPr>
            <w:tcW w:w="3158" w:type="dxa"/>
            <w:tcBorders>
              <w:top w:val="single" w:sz="4" w:space="0" w:color="000000"/>
              <w:left w:val="single" w:sz="4" w:space="0" w:color="000000"/>
              <w:bottom w:val="single" w:sz="4" w:space="0" w:color="000000"/>
              <w:right w:val="single" w:sz="4" w:space="0" w:color="000000"/>
            </w:tcBorders>
          </w:tcPr>
          <w:p w:rsidR="000635D6" w:rsidRDefault="007E7F9E">
            <w:pPr>
              <w:spacing w:after="0"/>
            </w:pPr>
            <w:r>
              <w:t xml:space="preserve">Kamerun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54"/>
              <w:jc w:val="center"/>
            </w:pPr>
            <w:r>
              <w:t xml:space="preserve">1 </w:t>
            </w:r>
          </w:p>
        </w:tc>
        <w:tc>
          <w:tcPr>
            <w:tcW w:w="960"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53"/>
              <w:jc w:val="center"/>
            </w:pPr>
            <w:r>
              <w:t xml:space="preserve">1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99"/>
              <w:jc w:val="center"/>
            </w:pPr>
            <w:r>
              <w:t xml:space="preserve">  </w:t>
            </w:r>
          </w:p>
        </w:tc>
      </w:tr>
      <w:tr w:rsidR="000635D6">
        <w:trPr>
          <w:trHeight w:val="307"/>
        </w:trPr>
        <w:tc>
          <w:tcPr>
            <w:tcW w:w="3158" w:type="dxa"/>
            <w:tcBorders>
              <w:top w:val="single" w:sz="4" w:space="0" w:color="000000"/>
              <w:left w:val="single" w:sz="4" w:space="0" w:color="000000"/>
              <w:bottom w:val="single" w:sz="4" w:space="0" w:color="000000"/>
              <w:right w:val="single" w:sz="4" w:space="0" w:color="000000"/>
            </w:tcBorders>
            <w:shd w:val="clear" w:color="auto" w:fill="E2EFD9"/>
          </w:tcPr>
          <w:p w:rsidR="000635D6" w:rsidRDefault="007E7F9E">
            <w:pPr>
              <w:spacing w:after="0"/>
            </w:pPr>
            <w:r>
              <w:t xml:space="preserve">Kolumbia </w:t>
            </w:r>
          </w:p>
        </w:tc>
        <w:tc>
          <w:tcPr>
            <w:tcW w:w="961" w:type="dxa"/>
            <w:tcBorders>
              <w:top w:val="single" w:sz="4" w:space="0" w:color="000000"/>
              <w:left w:val="single" w:sz="4" w:space="0" w:color="000000"/>
              <w:bottom w:val="single" w:sz="4" w:space="0" w:color="000000"/>
              <w:right w:val="single" w:sz="4" w:space="0" w:color="000000"/>
            </w:tcBorders>
            <w:shd w:val="clear" w:color="auto" w:fill="E2EFD9"/>
          </w:tcPr>
          <w:p w:rsidR="000635D6" w:rsidRDefault="007E7F9E">
            <w:pPr>
              <w:spacing w:after="0"/>
              <w:ind w:left="51"/>
              <w:jc w:val="center"/>
            </w:pPr>
            <w:r>
              <w:t xml:space="preserve">17 </w:t>
            </w:r>
          </w:p>
        </w:tc>
        <w:tc>
          <w:tcPr>
            <w:tcW w:w="960" w:type="dxa"/>
            <w:tcBorders>
              <w:top w:val="single" w:sz="4" w:space="0" w:color="000000"/>
              <w:left w:val="single" w:sz="4" w:space="0" w:color="000000"/>
              <w:bottom w:val="single" w:sz="4" w:space="0" w:color="000000"/>
              <w:right w:val="single" w:sz="4" w:space="0" w:color="000000"/>
            </w:tcBorders>
            <w:shd w:val="clear" w:color="auto" w:fill="E2EFD9"/>
          </w:tcPr>
          <w:p w:rsidR="000635D6" w:rsidRDefault="007E7F9E">
            <w:pPr>
              <w:spacing w:after="0"/>
              <w:ind w:left="51"/>
              <w:jc w:val="center"/>
            </w:pPr>
            <w:r>
              <w:t xml:space="preserve">44 </w:t>
            </w:r>
          </w:p>
        </w:tc>
        <w:tc>
          <w:tcPr>
            <w:tcW w:w="961" w:type="dxa"/>
            <w:tcBorders>
              <w:top w:val="single" w:sz="4" w:space="0" w:color="000000"/>
              <w:left w:val="single" w:sz="4" w:space="0" w:color="000000"/>
              <w:bottom w:val="single" w:sz="4" w:space="0" w:color="000000"/>
              <w:right w:val="single" w:sz="4" w:space="0" w:color="000000"/>
            </w:tcBorders>
            <w:shd w:val="clear" w:color="auto" w:fill="E2EFD9"/>
          </w:tcPr>
          <w:p w:rsidR="000635D6" w:rsidRDefault="007E7F9E">
            <w:pPr>
              <w:spacing w:after="0"/>
              <w:ind w:left="50"/>
              <w:jc w:val="center"/>
            </w:pPr>
            <w:r>
              <w:t xml:space="preserve">125 </w:t>
            </w:r>
          </w:p>
        </w:tc>
      </w:tr>
      <w:tr w:rsidR="000635D6">
        <w:trPr>
          <w:trHeight w:val="312"/>
        </w:trPr>
        <w:tc>
          <w:tcPr>
            <w:tcW w:w="3158" w:type="dxa"/>
            <w:tcBorders>
              <w:top w:val="single" w:sz="4" w:space="0" w:color="000000"/>
              <w:left w:val="single" w:sz="4" w:space="0" w:color="000000"/>
              <w:bottom w:val="single" w:sz="4" w:space="0" w:color="000000"/>
              <w:right w:val="single" w:sz="4" w:space="0" w:color="000000"/>
            </w:tcBorders>
          </w:tcPr>
          <w:p w:rsidR="000635D6" w:rsidRDefault="007E7F9E">
            <w:pPr>
              <w:spacing w:after="0"/>
            </w:pPr>
            <w:r>
              <w:t xml:space="preserve">Kongo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54"/>
              <w:jc w:val="center"/>
            </w:pPr>
            <w:r>
              <w:t xml:space="preserve">2 </w:t>
            </w:r>
          </w:p>
        </w:tc>
        <w:tc>
          <w:tcPr>
            <w:tcW w:w="960"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53"/>
              <w:jc w:val="center"/>
            </w:pPr>
            <w:r>
              <w:t xml:space="preserve">3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53"/>
              <w:jc w:val="center"/>
            </w:pPr>
            <w:r>
              <w:t xml:space="preserve">4 </w:t>
            </w:r>
          </w:p>
        </w:tc>
      </w:tr>
      <w:tr w:rsidR="000635D6">
        <w:trPr>
          <w:trHeight w:val="308"/>
        </w:trPr>
        <w:tc>
          <w:tcPr>
            <w:tcW w:w="3158"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pPr>
            <w:r>
              <w:t xml:space="preserve">Litwa </w:t>
            </w:r>
          </w:p>
        </w:tc>
        <w:tc>
          <w:tcPr>
            <w:tcW w:w="961"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100"/>
              <w:jc w:val="center"/>
            </w:pPr>
            <w:r>
              <w:t xml:space="preserve">  </w:t>
            </w:r>
          </w:p>
        </w:tc>
        <w:tc>
          <w:tcPr>
            <w:tcW w:w="960"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99"/>
              <w:jc w:val="center"/>
            </w:pPr>
            <w:r>
              <w:t xml:space="preserve">  </w:t>
            </w:r>
          </w:p>
        </w:tc>
        <w:tc>
          <w:tcPr>
            <w:tcW w:w="961"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53"/>
              <w:jc w:val="center"/>
            </w:pPr>
            <w:r>
              <w:t xml:space="preserve">1 </w:t>
            </w:r>
          </w:p>
        </w:tc>
      </w:tr>
      <w:tr w:rsidR="000635D6">
        <w:trPr>
          <w:trHeight w:val="308"/>
        </w:trPr>
        <w:tc>
          <w:tcPr>
            <w:tcW w:w="3158"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pPr>
            <w:r>
              <w:t xml:space="preserve">Łotwa </w:t>
            </w:r>
          </w:p>
        </w:tc>
        <w:tc>
          <w:tcPr>
            <w:tcW w:w="961"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100"/>
              <w:jc w:val="center"/>
            </w:pPr>
            <w:r>
              <w:t xml:space="preserve">  </w:t>
            </w:r>
          </w:p>
        </w:tc>
        <w:tc>
          <w:tcPr>
            <w:tcW w:w="960"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53"/>
              <w:jc w:val="center"/>
            </w:pPr>
            <w:r>
              <w:t xml:space="preserve">1 </w:t>
            </w:r>
          </w:p>
        </w:tc>
        <w:tc>
          <w:tcPr>
            <w:tcW w:w="961"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53"/>
              <w:jc w:val="center"/>
            </w:pPr>
            <w:r>
              <w:t xml:space="preserve">1 </w:t>
            </w:r>
          </w:p>
        </w:tc>
      </w:tr>
      <w:tr w:rsidR="000635D6">
        <w:trPr>
          <w:trHeight w:val="313"/>
        </w:trPr>
        <w:tc>
          <w:tcPr>
            <w:tcW w:w="3158" w:type="dxa"/>
            <w:tcBorders>
              <w:top w:val="single" w:sz="4" w:space="0" w:color="000000"/>
              <w:left w:val="single" w:sz="4" w:space="0" w:color="000000"/>
              <w:bottom w:val="single" w:sz="4" w:space="0" w:color="000000"/>
              <w:right w:val="single" w:sz="4" w:space="0" w:color="000000"/>
            </w:tcBorders>
          </w:tcPr>
          <w:p w:rsidR="000635D6" w:rsidRDefault="007E7F9E">
            <w:pPr>
              <w:spacing w:after="0"/>
            </w:pPr>
            <w:r>
              <w:t xml:space="preserve">Maroko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54"/>
              <w:jc w:val="center"/>
            </w:pPr>
            <w:r>
              <w:t xml:space="preserve">5 </w:t>
            </w:r>
          </w:p>
        </w:tc>
        <w:tc>
          <w:tcPr>
            <w:tcW w:w="960"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53"/>
              <w:jc w:val="center"/>
            </w:pPr>
            <w:r>
              <w:t xml:space="preserve">4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99"/>
              <w:jc w:val="center"/>
            </w:pPr>
            <w:r>
              <w:t xml:space="preserve">  </w:t>
            </w:r>
          </w:p>
        </w:tc>
      </w:tr>
      <w:tr w:rsidR="000635D6">
        <w:trPr>
          <w:trHeight w:val="311"/>
        </w:trPr>
        <w:tc>
          <w:tcPr>
            <w:tcW w:w="3158" w:type="dxa"/>
            <w:tcBorders>
              <w:top w:val="single" w:sz="4" w:space="0" w:color="000000"/>
              <w:left w:val="single" w:sz="4" w:space="0" w:color="000000"/>
              <w:bottom w:val="single" w:sz="4" w:space="0" w:color="000000"/>
              <w:right w:val="single" w:sz="4" w:space="0" w:color="000000"/>
            </w:tcBorders>
          </w:tcPr>
          <w:p w:rsidR="000635D6" w:rsidRDefault="007E7F9E">
            <w:pPr>
              <w:spacing w:after="0"/>
            </w:pPr>
            <w:r>
              <w:t xml:space="preserve">Mauretania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100"/>
              <w:jc w:val="center"/>
            </w:pPr>
            <w:r>
              <w:t xml:space="preserve">  </w:t>
            </w:r>
          </w:p>
        </w:tc>
        <w:tc>
          <w:tcPr>
            <w:tcW w:w="960"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99"/>
              <w:jc w:val="center"/>
            </w:pPr>
            <w:r>
              <w:t xml:space="preserve">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53"/>
              <w:jc w:val="center"/>
            </w:pPr>
            <w:r>
              <w:t xml:space="preserve">1 </w:t>
            </w:r>
          </w:p>
        </w:tc>
      </w:tr>
      <w:tr w:rsidR="000635D6">
        <w:trPr>
          <w:trHeight w:val="308"/>
        </w:trPr>
        <w:tc>
          <w:tcPr>
            <w:tcW w:w="3158" w:type="dxa"/>
            <w:tcBorders>
              <w:top w:val="single" w:sz="4" w:space="0" w:color="000000"/>
              <w:left w:val="single" w:sz="4" w:space="0" w:color="000000"/>
              <w:bottom w:val="single" w:sz="4" w:space="0" w:color="000000"/>
              <w:right w:val="single" w:sz="4" w:space="0" w:color="000000"/>
            </w:tcBorders>
            <w:shd w:val="clear" w:color="auto" w:fill="E2EFD9"/>
          </w:tcPr>
          <w:p w:rsidR="000635D6" w:rsidRDefault="007E7F9E">
            <w:pPr>
              <w:spacing w:after="0"/>
            </w:pPr>
            <w:r>
              <w:t xml:space="preserve">Meksyk </w:t>
            </w:r>
          </w:p>
        </w:tc>
        <w:tc>
          <w:tcPr>
            <w:tcW w:w="961" w:type="dxa"/>
            <w:tcBorders>
              <w:top w:val="single" w:sz="4" w:space="0" w:color="000000"/>
              <w:left w:val="single" w:sz="4" w:space="0" w:color="000000"/>
              <w:bottom w:val="single" w:sz="4" w:space="0" w:color="000000"/>
              <w:right w:val="single" w:sz="4" w:space="0" w:color="000000"/>
            </w:tcBorders>
            <w:shd w:val="clear" w:color="auto" w:fill="E2EFD9"/>
          </w:tcPr>
          <w:p w:rsidR="000635D6" w:rsidRDefault="007E7F9E">
            <w:pPr>
              <w:spacing w:after="0"/>
              <w:ind w:left="54"/>
              <w:jc w:val="center"/>
            </w:pPr>
            <w:r>
              <w:t xml:space="preserve">5 </w:t>
            </w:r>
          </w:p>
        </w:tc>
        <w:tc>
          <w:tcPr>
            <w:tcW w:w="960" w:type="dxa"/>
            <w:tcBorders>
              <w:top w:val="single" w:sz="4" w:space="0" w:color="000000"/>
              <w:left w:val="single" w:sz="4" w:space="0" w:color="000000"/>
              <w:bottom w:val="single" w:sz="4" w:space="0" w:color="000000"/>
              <w:right w:val="single" w:sz="4" w:space="0" w:color="000000"/>
            </w:tcBorders>
            <w:shd w:val="clear" w:color="auto" w:fill="E2EFD9"/>
          </w:tcPr>
          <w:p w:rsidR="000635D6" w:rsidRDefault="007E7F9E">
            <w:pPr>
              <w:spacing w:after="0"/>
              <w:ind w:left="51"/>
              <w:jc w:val="center"/>
            </w:pPr>
            <w:r>
              <w:t xml:space="preserve">25 </w:t>
            </w:r>
          </w:p>
        </w:tc>
        <w:tc>
          <w:tcPr>
            <w:tcW w:w="961" w:type="dxa"/>
            <w:tcBorders>
              <w:top w:val="single" w:sz="4" w:space="0" w:color="000000"/>
              <w:left w:val="single" w:sz="4" w:space="0" w:color="000000"/>
              <w:bottom w:val="single" w:sz="4" w:space="0" w:color="000000"/>
              <w:right w:val="single" w:sz="4" w:space="0" w:color="000000"/>
            </w:tcBorders>
            <w:shd w:val="clear" w:color="auto" w:fill="E2EFD9"/>
          </w:tcPr>
          <w:p w:rsidR="000635D6" w:rsidRDefault="007E7F9E">
            <w:pPr>
              <w:spacing w:after="0"/>
              <w:ind w:left="50"/>
              <w:jc w:val="center"/>
            </w:pPr>
            <w:r>
              <w:t xml:space="preserve">22 </w:t>
            </w:r>
          </w:p>
        </w:tc>
      </w:tr>
      <w:tr w:rsidR="000635D6">
        <w:trPr>
          <w:trHeight w:val="308"/>
        </w:trPr>
        <w:tc>
          <w:tcPr>
            <w:tcW w:w="3158"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pPr>
            <w:r>
              <w:t xml:space="preserve">Mołdawia </w:t>
            </w:r>
          </w:p>
        </w:tc>
        <w:tc>
          <w:tcPr>
            <w:tcW w:w="961"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51"/>
              <w:jc w:val="center"/>
            </w:pPr>
            <w:r>
              <w:t xml:space="preserve">50 </w:t>
            </w:r>
          </w:p>
        </w:tc>
        <w:tc>
          <w:tcPr>
            <w:tcW w:w="960"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99"/>
              <w:jc w:val="center"/>
            </w:pPr>
            <w:r>
              <w:t xml:space="preserve">  </w:t>
            </w:r>
          </w:p>
        </w:tc>
        <w:tc>
          <w:tcPr>
            <w:tcW w:w="961"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50"/>
              <w:jc w:val="center"/>
            </w:pPr>
            <w:r>
              <w:t xml:space="preserve">55 </w:t>
            </w:r>
          </w:p>
        </w:tc>
      </w:tr>
      <w:tr w:rsidR="000635D6">
        <w:trPr>
          <w:trHeight w:val="311"/>
        </w:trPr>
        <w:tc>
          <w:tcPr>
            <w:tcW w:w="3158" w:type="dxa"/>
            <w:tcBorders>
              <w:top w:val="single" w:sz="4" w:space="0" w:color="000000"/>
              <w:left w:val="single" w:sz="4" w:space="0" w:color="000000"/>
              <w:bottom w:val="single" w:sz="4" w:space="0" w:color="000000"/>
              <w:right w:val="single" w:sz="4" w:space="0" w:color="000000"/>
            </w:tcBorders>
          </w:tcPr>
          <w:p w:rsidR="000635D6" w:rsidRDefault="007E7F9E">
            <w:pPr>
              <w:spacing w:after="0"/>
            </w:pPr>
            <w:r>
              <w:t xml:space="preserve">Papua Nowa Gwinea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54"/>
              <w:jc w:val="center"/>
            </w:pPr>
            <w:r>
              <w:t xml:space="preserve">1 </w:t>
            </w:r>
          </w:p>
        </w:tc>
        <w:tc>
          <w:tcPr>
            <w:tcW w:w="960"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99"/>
              <w:jc w:val="center"/>
            </w:pPr>
            <w:r>
              <w:t xml:space="preserve">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99"/>
              <w:jc w:val="center"/>
            </w:pPr>
            <w:r>
              <w:t xml:space="preserve">  </w:t>
            </w:r>
          </w:p>
        </w:tc>
      </w:tr>
      <w:tr w:rsidR="000635D6">
        <w:trPr>
          <w:trHeight w:val="313"/>
        </w:trPr>
        <w:tc>
          <w:tcPr>
            <w:tcW w:w="3158" w:type="dxa"/>
            <w:tcBorders>
              <w:top w:val="single" w:sz="4" w:space="0" w:color="000000"/>
              <w:left w:val="single" w:sz="4" w:space="0" w:color="000000"/>
              <w:bottom w:val="single" w:sz="4" w:space="0" w:color="000000"/>
              <w:right w:val="single" w:sz="4" w:space="0" w:color="000000"/>
            </w:tcBorders>
          </w:tcPr>
          <w:p w:rsidR="000635D6" w:rsidRDefault="007E7F9E">
            <w:pPr>
              <w:spacing w:after="0"/>
            </w:pPr>
            <w:r>
              <w:t xml:space="preserve">Peru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54"/>
              <w:jc w:val="center"/>
            </w:pPr>
            <w:r>
              <w:t xml:space="preserve">4 </w:t>
            </w:r>
          </w:p>
        </w:tc>
        <w:tc>
          <w:tcPr>
            <w:tcW w:w="960"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53"/>
              <w:jc w:val="center"/>
            </w:pPr>
            <w:r>
              <w:t xml:space="preserve">8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53"/>
              <w:jc w:val="center"/>
            </w:pPr>
            <w:r>
              <w:t xml:space="preserve">1 </w:t>
            </w:r>
          </w:p>
        </w:tc>
      </w:tr>
      <w:tr w:rsidR="000635D6">
        <w:trPr>
          <w:trHeight w:val="310"/>
        </w:trPr>
        <w:tc>
          <w:tcPr>
            <w:tcW w:w="3158"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pPr>
            <w:r>
              <w:t xml:space="preserve">Polska </w:t>
            </w:r>
          </w:p>
        </w:tc>
        <w:tc>
          <w:tcPr>
            <w:tcW w:w="961"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51"/>
              <w:jc w:val="center"/>
            </w:pPr>
            <w:r>
              <w:t xml:space="preserve">318 </w:t>
            </w:r>
          </w:p>
        </w:tc>
        <w:tc>
          <w:tcPr>
            <w:tcW w:w="960"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51"/>
              <w:jc w:val="center"/>
            </w:pPr>
            <w:r>
              <w:t xml:space="preserve">95 </w:t>
            </w:r>
          </w:p>
        </w:tc>
        <w:tc>
          <w:tcPr>
            <w:tcW w:w="961"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50"/>
              <w:jc w:val="center"/>
            </w:pPr>
            <w:r>
              <w:t xml:space="preserve">680 </w:t>
            </w:r>
          </w:p>
        </w:tc>
      </w:tr>
      <w:tr w:rsidR="000635D6">
        <w:trPr>
          <w:trHeight w:val="310"/>
        </w:trPr>
        <w:tc>
          <w:tcPr>
            <w:tcW w:w="3158"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pPr>
            <w:r>
              <w:t xml:space="preserve">Rumunia </w:t>
            </w:r>
          </w:p>
        </w:tc>
        <w:tc>
          <w:tcPr>
            <w:tcW w:w="961"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51"/>
              <w:jc w:val="center"/>
            </w:pPr>
            <w:r>
              <w:t xml:space="preserve">19 </w:t>
            </w:r>
          </w:p>
        </w:tc>
        <w:tc>
          <w:tcPr>
            <w:tcW w:w="960"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99"/>
              <w:jc w:val="center"/>
            </w:pPr>
            <w:r>
              <w:t xml:space="preserve">  </w:t>
            </w:r>
          </w:p>
        </w:tc>
        <w:tc>
          <w:tcPr>
            <w:tcW w:w="961"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99"/>
              <w:jc w:val="center"/>
            </w:pPr>
            <w:r>
              <w:t xml:space="preserve">  </w:t>
            </w:r>
          </w:p>
        </w:tc>
      </w:tr>
      <w:tr w:rsidR="000635D6">
        <w:trPr>
          <w:trHeight w:val="308"/>
        </w:trPr>
        <w:tc>
          <w:tcPr>
            <w:tcW w:w="3158"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pPr>
            <w:r>
              <w:t xml:space="preserve">Rosja </w:t>
            </w:r>
          </w:p>
        </w:tc>
        <w:tc>
          <w:tcPr>
            <w:tcW w:w="961"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100"/>
              <w:jc w:val="center"/>
            </w:pPr>
            <w:r>
              <w:t xml:space="preserve">  </w:t>
            </w:r>
          </w:p>
        </w:tc>
        <w:tc>
          <w:tcPr>
            <w:tcW w:w="960"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53"/>
              <w:jc w:val="center"/>
            </w:pPr>
            <w:r>
              <w:t xml:space="preserve">1 </w:t>
            </w:r>
          </w:p>
        </w:tc>
        <w:tc>
          <w:tcPr>
            <w:tcW w:w="961"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53"/>
              <w:jc w:val="center"/>
            </w:pPr>
            <w:r>
              <w:t xml:space="preserve">5 </w:t>
            </w:r>
          </w:p>
        </w:tc>
      </w:tr>
      <w:tr w:rsidR="000635D6">
        <w:trPr>
          <w:trHeight w:val="312"/>
        </w:trPr>
        <w:tc>
          <w:tcPr>
            <w:tcW w:w="3158" w:type="dxa"/>
            <w:tcBorders>
              <w:top w:val="single" w:sz="4" w:space="0" w:color="000000"/>
              <w:left w:val="single" w:sz="4" w:space="0" w:color="000000"/>
              <w:bottom w:val="single" w:sz="4" w:space="0" w:color="000000"/>
              <w:right w:val="single" w:sz="4" w:space="0" w:color="000000"/>
            </w:tcBorders>
          </w:tcPr>
          <w:p w:rsidR="000635D6" w:rsidRDefault="007E7F9E">
            <w:pPr>
              <w:spacing w:after="0"/>
            </w:pPr>
            <w:r>
              <w:t xml:space="preserve">Sierra Leone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100"/>
              <w:jc w:val="center"/>
            </w:pPr>
            <w:r>
              <w:t xml:space="preserve">  </w:t>
            </w:r>
          </w:p>
        </w:tc>
        <w:tc>
          <w:tcPr>
            <w:tcW w:w="960"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53"/>
              <w:jc w:val="center"/>
            </w:pPr>
            <w:r>
              <w:t xml:space="preserve">2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99"/>
              <w:jc w:val="center"/>
            </w:pPr>
            <w:r>
              <w:t xml:space="preserve">  </w:t>
            </w:r>
          </w:p>
        </w:tc>
      </w:tr>
      <w:tr w:rsidR="000635D6">
        <w:trPr>
          <w:trHeight w:val="307"/>
        </w:trPr>
        <w:tc>
          <w:tcPr>
            <w:tcW w:w="3158"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pPr>
            <w:r>
              <w:t xml:space="preserve">Słowacja </w:t>
            </w:r>
          </w:p>
        </w:tc>
        <w:tc>
          <w:tcPr>
            <w:tcW w:w="961"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100"/>
              <w:jc w:val="center"/>
            </w:pPr>
            <w:r>
              <w:t xml:space="preserve">  </w:t>
            </w:r>
          </w:p>
        </w:tc>
        <w:tc>
          <w:tcPr>
            <w:tcW w:w="960"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53"/>
              <w:jc w:val="center"/>
            </w:pPr>
            <w:r>
              <w:t xml:space="preserve">1 </w:t>
            </w:r>
          </w:p>
        </w:tc>
        <w:tc>
          <w:tcPr>
            <w:tcW w:w="961"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53"/>
              <w:jc w:val="center"/>
            </w:pPr>
            <w:r>
              <w:t xml:space="preserve">1 </w:t>
            </w:r>
          </w:p>
        </w:tc>
      </w:tr>
      <w:tr w:rsidR="000635D6">
        <w:trPr>
          <w:trHeight w:val="313"/>
        </w:trPr>
        <w:tc>
          <w:tcPr>
            <w:tcW w:w="3158" w:type="dxa"/>
            <w:tcBorders>
              <w:top w:val="single" w:sz="4" w:space="0" w:color="000000"/>
              <w:left w:val="single" w:sz="4" w:space="0" w:color="000000"/>
              <w:bottom w:val="single" w:sz="4" w:space="0" w:color="000000"/>
              <w:right w:val="single" w:sz="4" w:space="0" w:color="000000"/>
            </w:tcBorders>
          </w:tcPr>
          <w:p w:rsidR="000635D6" w:rsidRDefault="007E7F9E">
            <w:pPr>
              <w:spacing w:after="0"/>
            </w:pPr>
            <w:r>
              <w:t xml:space="preserve">Syria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54"/>
              <w:jc w:val="center"/>
            </w:pPr>
            <w:r>
              <w:t xml:space="preserve">1 </w:t>
            </w:r>
          </w:p>
        </w:tc>
        <w:tc>
          <w:tcPr>
            <w:tcW w:w="960"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99"/>
              <w:jc w:val="center"/>
            </w:pPr>
            <w:r>
              <w:t xml:space="preserve">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99"/>
              <w:jc w:val="center"/>
            </w:pPr>
            <w:r>
              <w:t xml:space="preserve">  </w:t>
            </w:r>
          </w:p>
        </w:tc>
      </w:tr>
      <w:tr w:rsidR="000635D6">
        <w:trPr>
          <w:trHeight w:val="310"/>
        </w:trPr>
        <w:tc>
          <w:tcPr>
            <w:tcW w:w="3158"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pPr>
            <w:r>
              <w:t xml:space="preserve">Ukraina </w:t>
            </w:r>
          </w:p>
        </w:tc>
        <w:tc>
          <w:tcPr>
            <w:tcW w:w="961"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54"/>
              <w:jc w:val="center"/>
            </w:pPr>
            <w:r>
              <w:t xml:space="preserve">5 </w:t>
            </w:r>
          </w:p>
        </w:tc>
        <w:tc>
          <w:tcPr>
            <w:tcW w:w="960"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51"/>
              <w:jc w:val="center"/>
            </w:pPr>
            <w:r>
              <w:t xml:space="preserve">17 </w:t>
            </w:r>
          </w:p>
        </w:tc>
        <w:tc>
          <w:tcPr>
            <w:tcW w:w="961" w:type="dxa"/>
            <w:tcBorders>
              <w:top w:val="single" w:sz="4" w:space="0" w:color="000000"/>
              <w:left w:val="single" w:sz="4" w:space="0" w:color="000000"/>
              <w:bottom w:val="single" w:sz="4" w:space="0" w:color="000000"/>
              <w:right w:val="single" w:sz="4" w:space="0" w:color="000000"/>
            </w:tcBorders>
            <w:shd w:val="clear" w:color="auto" w:fill="DEEAF6"/>
          </w:tcPr>
          <w:p w:rsidR="000635D6" w:rsidRDefault="007E7F9E">
            <w:pPr>
              <w:spacing w:after="0"/>
              <w:ind w:left="50"/>
              <w:jc w:val="center"/>
            </w:pPr>
            <w:r>
              <w:t xml:space="preserve">14 </w:t>
            </w:r>
          </w:p>
        </w:tc>
      </w:tr>
      <w:tr w:rsidR="000635D6">
        <w:trPr>
          <w:trHeight w:val="308"/>
        </w:trPr>
        <w:tc>
          <w:tcPr>
            <w:tcW w:w="3158" w:type="dxa"/>
            <w:tcBorders>
              <w:top w:val="single" w:sz="4" w:space="0" w:color="000000"/>
              <w:left w:val="single" w:sz="4" w:space="0" w:color="000000"/>
              <w:bottom w:val="single" w:sz="4" w:space="0" w:color="000000"/>
              <w:right w:val="single" w:sz="4" w:space="0" w:color="000000"/>
            </w:tcBorders>
            <w:shd w:val="clear" w:color="auto" w:fill="E2EFD9"/>
          </w:tcPr>
          <w:p w:rsidR="000635D6" w:rsidRDefault="007E7F9E">
            <w:pPr>
              <w:spacing w:after="0"/>
            </w:pPr>
            <w:r>
              <w:t xml:space="preserve">Wenezuela </w:t>
            </w:r>
          </w:p>
        </w:tc>
        <w:tc>
          <w:tcPr>
            <w:tcW w:w="961" w:type="dxa"/>
            <w:tcBorders>
              <w:top w:val="single" w:sz="4" w:space="0" w:color="000000"/>
              <w:left w:val="single" w:sz="4" w:space="0" w:color="000000"/>
              <w:bottom w:val="single" w:sz="4" w:space="0" w:color="000000"/>
              <w:right w:val="single" w:sz="4" w:space="0" w:color="000000"/>
            </w:tcBorders>
            <w:shd w:val="clear" w:color="auto" w:fill="E2EFD9"/>
          </w:tcPr>
          <w:p w:rsidR="000635D6" w:rsidRDefault="007E7F9E">
            <w:pPr>
              <w:spacing w:after="0"/>
              <w:ind w:left="100"/>
              <w:jc w:val="center"/>
            </w:pPr>
            <w:r>
              <w:t xml:space="preserve">  </w:t>
            </w:r>
          </w:p>
        </w:tc>
        <w:tc>
          <w:tcPr>
            <w:tcW w:w="960" w:type="dxa"/>
            <w:tcBorders>
              <w:top w:val="single" w:sz="4" w:space="0" w:color="000000"/>
              <w:left w:val="single" w:sz="4" w:space="0" w:color="000000"/>
              <w:bottom w:val="single" w:sz="4" w:space="0" w:color="000000"/>
              <w:right w:val="single" w:sz="4" w:space="0" w:color="000000"/>
            </w:tcBorders>
            <w:shd w:val="clear" w:color="auto" w:fill="E2EFD9"/>
          </w:tcPr>
          <w:p w:rsidR="000635D6" w:rsidRDefault="007E7F9E">
            <w:pPr>
              <w:spacing w:after="0"/>
              <w:ind w:left="51"/>
              <w:jc w:val="center"/>
            </w:pPr>
            <w:r>
              <w:t xml:space="preserve">37 </w:t>
            </w:r>
          </w:p>
        </w:tc>
        <w:tc>
          <w:tcPr>
            <w:tcW w:w="961" w:type="dxa"/>
            <w:tcBorders>
              <w:top w:val="single" w:sz="4" w:space="0" w:color="000000"/>
              <w:left w:val="single" w:sz="4" w:space="0" w:color="000000"/>
              <w:bottom w:val="single" w:sz="4" w:space="0" w:color="000000"/>
              <w:right w:val="single" w:sz="4" w:space="0" w:color="000000"/>
            </w:tcBorders>
            <w:shd w:val="clear" w:color="auto" w:fill="E2EFD9"/>
          </w:tcPr>
          <w:p w:rsidR="000635D6" w:rsidRDefault="007E7F9E">
            <w:pPr>
              <w:spacing w:after="0"/>
              <w:ind w:left="50"/>
              <w:jc w:val="center"/>
            </w:pPr>
            <w:r>
              <w:t xml:space="preserve">32 </w:t>
            </w:r>
          </w:p>
        </w:tc>
      </w:tr>
      <w:tr w:rsidR="000635D6">
        <w:trPr>
          <w:trHeight w:val="311"/>
        </w:trPr>
        <w:tc>
          <w:tcPr>
            <w:tcW w:w="3158" w:type="dxa"/>
            <w:tcBorders>
              <w:top w:val="single" w:sz="4" w:space="0" w:color="000000"/>
              <w:left w:val="single" w:sz="4" w:space="0" w:color="000000"/>
              <w:bottom w:val="single" w:sz="4" w:space="0" w:color="000000"/>
              <w:right w:val="single" w:sz="4" w:space="0" w:color="000000"/>
            </w:tcBorders>
          </w:tcPr>
          <w:p w:rsidR="000635D6" w:rsidRDefault="007E7F9E">
            <w:pPr>
              <w:spacing w:after="0"/>
            </w:pPr>
            <w:r>
              <w:t xml:space="preserve">Wietnam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54"/>
              <w:jc w:val="center"/>
            </w:pPr>
            <w:r>
              <w:t xml:space="preserve">1 </w:t>
            </w:r>
          </w:p>
        </w:tc>
        <w:tc>
          <w:tcPr>
            <w:tcW w:w="960"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99"/>
              <w:jc w:val="center"/>
            </w:pPr>
            <w:r>
              <w:t xml:space="preserve">  </w:t>
            </w:r>
          </w:p>
        </w:tc>
        <w:tc>
          <w:tcPr>
            <w:tcW w:w="961" w:type="dxa"/>
            <w:tcBorders>
              <w:top w:val="single" w:sz="4" w:space="0" w:color="000000"/>
              <w:left w:val="single" w:sz="4" w:space="0" w:color="000000"/>
              <w:bottom w:val="single" w:sz="4" w:space="0" w:color="000000"/>
              <w:right w:val="single" w:sz="4" w:space="0" w:color="000000"/>
            </w:tcBorders>
          </w:tcPr>
          <w:p w:rsidR="000635D6" w:rsidRDefault="007E7F9E">
            <w:pPr>
              <w:spacing w:after="0"/>
              <w:ind w:left="53"/>
              <w:jc w:val="center"/>
            </w:pPr>
            <w:r>
              <w:t xml:space="preserve">6 </w:t>
            </w:r>
          </w:p>
        </w:tc>
      </w:tr>
    </w:tbl>
    <w:p w:rsidR="000635D6" w:rsidRDefault="007E7F9E">
      <w:pPr>
        <w:spacing w:after="0"/>
        <w:ind w:left="242" w:right="4030"/>
        <w:jc w:val="center"/>
      </w:pPr>
      <w:r>
        <w:rPr>
          <w:noProof/>
        </w:rPr>
        <mc:AlternateContent>
          <mc:Choice Requires="wpg">
            <w:drawing>
              <wp:anchor distT="0" distB="0" distL="114300" distR="114300" simplePos="0" relativeHeight="251658240" behindDoc="0" locked="0" layoutInCell="1" allowOverlap="1">
                <wp:simplePos x="0" y="0"/>
                <wp:positionH relativeFrom="column">
                  <wp:posOffset>3074365</wp:posOffset>
                </wp:positionH>
                <wp:positionV relativeFrom="paragraph">
                  <wp:posOffset>21082</wp:posOffset>
                </wp:positionV>
                <wp:extent cx="131445" cy="417703"/>
                <wp:effectExtent l="0" t="0" r="0" b="0"/>
                <wp:wrapSquare wrapText="bothSides"/>
                <wp:docPr id="45195" name="Group 45195"/>
                <wp:cNvGraphicFramePr/>
                <a:graphic xmlns:a="http://schemas.openxmlformats.org/drawingml/2006/main">
                  <a:graphicData uri="http://schemas.microsoft.com/office/word/2010/wordprocessingGroup">
                    <wpg:wgp>
                      <wpg:cNvGrpSpPr/>
                      <wpg:grpSpPr>
                        <a:xfrm>
                          <a:off x="0" y="0"/>
                          <a:ext cx="131445" cy="417703"/>
                          <a:chOff x="0" y="0"/>
                          <a:chExt cx="131445" cy="417703"/>
                        </a:xfrm>
                      </wpg:grpSpPr>
                      <wps:wsp>
                        <wps:cNvPr id="52906" name="Shape 52906"/>
                        <wps:cNvSpPr/>
                        <wps:spPr>
                          <a:xfrm>
                            <a:off x="0" y="303403"/>
                            <a:ext cx="123825" cy="114300"/>
                          </a:xfrm>
                          <a:custGeom>
                            <a:avLst/>
                            <a:gdLst/>
                            <a:ahLst/>
                            <a:cxnLst/>
                            <a:rect l="0" t="0" r="0" b="0"/>
                            <a:pathLst>
                              <a:path w="123825" h="114300">
                                <a:moveTo>
                                  <a:pt x="0" y="0"/>
                                </a:moveTo>
                                <a:lnTo>
                                  <a:pt x="123825" y="0"/>
                                </a:lnTo>
                                <a:lnTo>
                                  <a:pt x="123825" y="114300"/>
                                </a:lnTo>
                                <a:lnTo>
                                  <a:pt x="0" y="114300"/>
                                </a:lnTo>
                                <a:lnTo>
                                  <a:pt x="0" y="0"/>
                                </a:lnTo>
                              </a:path>
                            </a:pathLst>
                          </a:custGeom>
                          <a:ln w="0" cap="flat">
                            <a:miter lim="127000"/>
                          </a:ln>
                        </wps:spPr>
                        <wps:style>
                          <a:lnRef idx="0">
                            <a:srgbClr val="000000">
                              <a:alpha val="0"/>
                            </a:srgbClr>
                          </a:lnRef>
                          <a:fillRef idx="1">
                            <a:srgbClr val="C5E0B4"/>
                          </a:fillRef>
                          <a:effectRef idx="0">
                            <a:scrgbClr r="0" g="0" b="0"/>
                          </a:effectRef>
                          <a:fontRef idx="none"/>
                        </wps:style>
                        <wps:bodyPr/>
                      </wps:wsp>
                      <wps:wsp>
                        <wps:cNvPr id="2769" name="Shape 2769"/>
                        <wps:cNvSpPr/>
                        <wps:spPr>
                          <a:xfrm>
                            <a:off x="0" y="303403"/>
                            <a:ext cx="123825" cy="114300"/>
                          </a:xfrm>
                          <a:custGeom>
                            <a:avLst/>
                            <a:gdLst/>
                            <a:ahLst/>
                            <a:cxnLst/>
                            <a:rect l="0" t="0" r="0" b="0"/>
                            <a:pathLst>
                              <a:path w="123825" h="114300">
                                <a:moveTo>
                                  <a:pt x="0" y="114300"/>
                                </a:moveTo>
                                <a:lnTo>
                                  <a:pt x="123825" y="114300"/>
                                </a:lnTo>
                                <a:lnTo>
                                  <a:pt x="123825"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52907" name="Shape 52907"/>
                        <wps:cNvSpPr/>
                        <wps:spPr>
                          <a:xfrm>
                            <a:off x="7620" y="0"/>
                            <a:ext cx="123825" cy="114300"/>
                          </a:xfrm>
                          <a:custGeom>
                            <a:avLst/>
                            <a:gdLst/>
                            <a:ahLst/>
                            <a:cxnLst/>
                            <a:rect l="0" t="0" r="0" b="0"/>
                            <a:pathLst>
                              <a:path w="123825" h="114300">
                                <a:moveTo>
                                  <a:pt x="0" y="0"/>
                                </a:moveTo>
                                <a:lnTo>
                                  <a:pt x="123825" y="0"/>
                                </a:lnTo>
                                <a:lnTo>
                                  <a:pt x="123825" y="114300"/>
                                </a:lnTo>
                                <a:lnTo>
                                  <a:pt x="0" y="114300"/>
                                </a:lnTo>
                                <a:lnTo>
                                  <a:pt x="0" y="0"/>
                                </a:lnTo>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771" name="Shape 2771"/>
                        <wps:cNvSpPr/>
                        <wps:spPr>
                          <a:xfrm>
                            <a:off x="7620" y="0"/>
                            <a:ext cx="123825" cy="114300"/>
                          </a:xfrm>
                          <a:custGeom>
                            <a:avLst/>
                            <a:gdLst/>
                            <a:ahLst/>
                            <a:cxnLst/>
                            <a:rect l="0" t="0" r="0" b="0"/>
                            <a:pathLst>
                              <a:path w="123825" h="114300">
                                <a:moveTo>
                                  <a:pt x="0" y="114300"/>
                                </a:moveTo>
                                <a:lnTo>
                                  <a:pt x="123825" y="114300"/>
                                </a:lnTo>
                                <a:lnTo>
                                  <a:pt x="123825"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195" style="width:10.35pt;height:32.89pt;position:absolute;mso-position-horizontal-relative:text;mso-position-horizontal:absolute;margin-left:242.076pt;mso-position-vertical-relative:text;margin-top:1.66pt;" coordsize="1314,4177">
                <v:shape id="Shape 52908" style="position:absolute;width:1238;height:1143;left:0;top:3034;" coordsize="123825,114300" path="m0,0l123825,0l123825,114300l0,114300l0,0">
                  <v:stroke weight="0pt" endcap="flat" joinstyle="miter" miterlimit="10" on="false" color="#000000" opacity="0"/>
                  <v:fill on="true" color="#c5e0b4"/>
                </v:shape>
                <v:shape id="Shape 2769" style="position:absolute;width:1238;height:1143;left:0;top:3034;" coordsize="123825,114300" path="m0,114300l123825,114300l123825,0l0,0x">
                  <v:stroke weight="1pt" endcap="flat" joinstyle="miter" miterlimit="10" on="true" color="#41719c"/>
                  <v:fill on="false" color="#000000" opacity="0"/>
                </v:shape>
                <v:shape id="Shape 52909" style="position:absolute;width:1238;height:1143;left:76;top:0;" coordsize="123825,114300" path="m0,0l123825,0l123825,114300l0,114300l0,0">
                  <v:stroke weight="0pt" endcap="flat" joinstyle="miter" miterlimit="10" on="false" color="#000000" opacity="0"/>
                  <v:fill on="true" color="#bdd7ee"/>
                </v:shape>
                <v:shape id="Shape 2771" style="position:absolute;width:1238;height:1143;left:76;top:0;" coordsize="123825,114300" path="m0,114300l123825,114300l123825,0l0,0x">
                  <v:stroke weight="1pt" endcap="flat" joinstyle="miter" miterlimit="10" on="true" color="#41719c"/>
                  <v:fill on="false" color="#000000" opacity="0"/>
                </v:shape>
                <w10:wrap type="square"/>
              </v:group>
            </w:pict>
          </mc:Fallback>
        </mc:AlternateContent>
      </w:r>
      <w:r>
        <w:rPr>
          <w:sz w:val="18"/>
        </w:rPr>
        <w:t xml:space="preserve"> </w:t>
      </w:r>
    </w:p>
    <w:p w:rsidR="000635D6" w:rsidRDefault="007E7F9E">
      <w:pPr>
        <w:spacing w:after="98" w:line="264" w:lineRule="auto"/>
        <w:ind w:left="1800" w:right="4030" w:hanging="10"/>
      </w:pPr>
      <w:r>
        <w:rPr>
          <w:sz w:val="18"/>
        </w:rPr>
        <w:t xml:space="preserve">Kraje Europy </w:t>
      </w:r>
    </w:p>
    <w:p w:rsidR="000635D6" w:rsidRDefault="007E7F9E">
      <w:pPr>
        <w:spacing w:after="0"/>
        <w:ind w:left="242" w:right="4030"/>
        <w:jc w:val="center"/>
      </w:pPr>
      <w:r>
        <w:rPr>
          <w:sz w:val="18"/>
        </w:rPr>
        <w:t xml:space="preserve"> </w:t>
      </w:r>
    </w:p>
    <w:p w:rsidR="000635D6" w:rsidRDefault="007E7F9E">
      <w:pPr>
        <w:spacing w:after="386" w:line="264" w:lineRule="auto"/>
        <w:ind w:left="1800" w:right="4030" w:hanging="10"/>
      </w:pPr>
      <w:r>
        <w:rPr>
          <w:sz w:val="18"/>
        </w:rPr>
        <w:t>Kraje Ameryki Łacińskiej</w:t>
      </w:r>
      <w:r>
        <w:t xml:space="preserve"> </w:t>
      </w:r>
    </w:p>
    <w:p w:rsidR="000635D6" w:rsidRDefault="007E7F9E">
      <w:pPr>
        <w:pStyle w:val="Nagwek1"/>
        <w:spacing w:after="77"/>
        <w:ind w:left="705" w:right="0" w:hanging="360"/>
        <w:jc w:val="left"/>
      </w:pPr>
      <w:bookmarkStart w:id="13" w:name="_Toc52035"/>
      <w:r>
        <w:rPr>
          <w:color w:val="000000"/>
          <w:sz w:val="24"/>
        </w:rPr>
        <w:t xml:space="preserve">Zgodność programu z aktami prawa krajowego i międzynarodowego  </w:t>
      </w:r>
      <w:bookmarkEnd w:id="13"/>
    </w:p>
    <w:p w:rsidR="000635D6" w:rsidRDefault="007E7F9E">
      <w:pPr>
        <w:spacing w:after="265" w:line="270" w:lineRule="auto"/>
        <w:ind w:left="10" w:hanging="10"/>
        <w:jc w:val="both"/>
      </w:pPr>
      <w:r>
        <w:t>Polska nieustannie dąży do optymalizacji krajowego systemu monitorowania i przeciwdziałania handlowi ludźmi, jak i wsparcia i ochrony ofiar, a także do całkowitego wypełnienia zobowiązań inter</w:t>
      </w:r>
      <w:r>
        <w:t>nacjonalnych poprzez transpozycję międzynarodowych przepisów. W czerwcu 2024 r. Polska została ponownie zakwalifikowana do pierwszej grupy państw (tzw. Tier 1), co oznacza, że rząd Rzeczpospolitej Polski w pełni spełnia minimalne standardy w zakresie walki</w:t>
      </w:r>
      <w:r>
        <w:t xml:space="preserve"> z handlem ludźmi, które </w:t>
      </w:r>
      <w:r>
        <w:lastRenderedPageBreak/>
        <w:t xml:space="preserve">zostały określone w amerykańskiej ustawie o ochronie ofiar handlu ludźmi (Trafficking Victims Protection Act - TVPA). </w:t>
      </w:r>
    </w:p>
    <w:p w:rsidR="000635D6" w:rsidRDefault="007E7F9E">
      <w:pPr>
        <w:pStyle w:val="Nagwek2"/>
        <w:spacing w:after="77"/>
        <w:ind w:left="772" w:hanging="427"/>
      </w:pPr>
      <w:bookmarkStart w:id="14" w:name="_Toc52036"/>
      <w:r>
        <w:rPr>
          <w:color w:val="000000"/>
        </w:rPr>
        <w:t xml:space="preserve">Prawo polskie </w:t>
      </w:r>
      <w:bookmarkEnd w:id="14"/>
    </w:p>
    <w:p w:rsidR="000635D6" w:rsidRDefault="007E7F9E">
      <w:pPr>
        <w:spacing w:after="127" w:line="270" w:lineRule="auto"/>
        <w:ind w:left="10" w:hanging="10"/>
        <w:jc w:val="both"/>
      </w:pPr>
      <w:r>
        <w:t>W Polsce nie istnieje jeden akt prawny, który regulowałby przepisy z zakresu przeciwdziałania handlowi ludźmi, karania i ściągania sprawców, jak i zapewnienia wsparcia i ochrony ofiarom tego przestępstwa. Definicja została określona w kodeksie karnym w spo</w:t>
      </w:r>
      <w:r>
        <w:t xml:space="preserve">sób następujący: </w:t>
      </w:r>
    </w:p>
    <w:p w:rsidR="000635D6" w:rsidRDefault="007E7F9E">
      <w:pPr>
        <w:spacing w:after="9" w:line="267" w:lineRule="auto"/>
        <w:ind w:left="-5" w:hanging="10"/>
        <w:jc w:val="both"/>
      </w:pPr>
      <w:r>
        <w:rPr>
          <w:i/>
        </w:rPr>
        <w:t>§ 22. Handlem ludźmi jest werbowanie, transport, dostarczanie, przekazywanie, przechowywanie lub przyjmowanie osoby z zastosowaniem:</w:t>
      </w:r>
      <w:r>
        <w:t xml:space="preserve"> </w:t>
      </w:r>
    </w:p>
    <w:p w:rsidR="000635D6" w:rsidRDefault="007E7F9E">
      <w:pPr>
        <w:numPr>
          <w:ilvl w:val="0"/>
          <w:numId w:val="5"/>
        </w:numPr>
        <w:spacing w:after="9" w:line="267" w:lineRule="auto"/>
        <w:ind w:hanging="230"/>
        <w:jc w:val="both"/>
      </w:pPr>
      <w:r>
        <w:rPr>
          <w:i/>
        </w:rPr>
        <w:t xml:space="preserve">przemocy lub groźby bezprawnej, </w:t>
      </w:r>
    </w:p>
    <w:p w:rsidR="000635D6" w:rsidRDefault="007E7F9E">
      <w:pPr>
        <w:numPr>
          <w:ilvl w:val="0"/>
          <w:numId w:val="5"/>
        </w:numPr>
        <w:spacing w:after="9" w:line="267" w:lineRule="auto"/>
        <w:ind w:hanging="230"/>
        <w:jc w:val="both"/>
      </w:pPr>
      <w:r>
        <w:rPr>
          <w:i/>
        </w:rPr>
        <w:t xml:space="preserve">uprowadzenia, </w:t>
      </w:r>
    </w:p>
    <w:p w:rsidR="000635D6" w:rsidRDefault="007E7F9E">
      <w:pPr>
        <w:numPr>
          <w:ilvl w:val="0"/>
          <w:numId w:val="5"/>
        </w:numPr>
        <w:spacing w:after="9" w:line="267" w:lineRule="auto"/>
        <w:ind w:hanging="230"/>
        <w:jc w:val="both"/>
      </w:pPr>
      <w:r>
        <w:rPr>
          <w:i/>
        </w:rPr>
        <w:t xml:space="preserve">podstępu, </w:t>
      </w:r>
    </w:p>
    <w:p w:rsidR="000635D6" w:rsidRDefault="007E7F9E">
      <w:pPr>
        <w:numPr>
          <w:ilvl w:val="0"/>
          <w:numId w:val="5"/>
        </w:numPr>
        <w:spacing w:after="9" w:line="267" w:lineRule="auto"/>
        <w:ind w:hanging="230"/>
        <w:jc w:val="both"/>
      </w:pPr>
      <w:r>
        <w:rPr>
          <w:i/>
        </w:rPr>
        <w:t>wprowadzenia w błąd albo wyzyskania błędu lub</w:t>
      </w:r>
      <w:r>
        <w:rPr>
          <w:i/>
        </w:rPr>
        <w:t xml:space="preserve"> niezdolności do należytego pojmowania przedsiębranego działania, </w:t>
      </w:r>
    </w:p>
    <w:p w:rsidR="000635D6" w:rsidRDefault="007E7F9E">
      <w:pPr>
        <w:numPr>
          <w:ilvl w:val="0"/>
          <w:numId w:val="5"/>
        </w:numPr>
        <w:spacing w:after="128" w:line="267" w:lineRule="auto"/>
        <w:ind w:hanging="230"/>
        <w:jc w:val="both"/>
      </w:pPr>
      <w:r>
        <w:rPr>
          <w:i/>
        </w:rPr>
        <w:t>nadużycia stosunku zależności, wykorzystania krytycznego położenia lub stanu bezradności, 6) udzielenia albo przyjęcia korzyści majątkowej lub osobistej albo jej obietnicy osobie sprawujące</w:t>
      </w:r>
      <w:r>
        <w:rPr>
          <w:i/>
        </w:rPr>
        <w:t xml:space="preserve">j opiekę lub nadzór nad inną osobą – w celu jej wykorzystania, nawet za jej zgodą, w szczególności  w prostytucji, pornografii lub innych formach seksualnego wykorzystania, w pracy lub usługach  o charakterze przymusowym, w żebractwie, w niewolnictwie lub </w:t>
      </w:r>
      <w:r>
        <w:rPr>
          <w:i/>
        </w:rPr>
        <w:t>innych formach wykorzystania poniżających godność człowieka albo w celu pozyskania komórek, tkanek lub narządów wbrew przepisom ustawy. Jeżeli zachowanie sprawcy dotyczy małoletniego, stanowi ono handel ludźmi, nawet gdy nie zostały użyte metody lub środki</w:t>
      </w:r>
      <w:r>
        <w:rPr>
          <w:i/>
        </w:rPr>
        <w:t xml:space="preserve"> wymienione w pkt 1–6. </w:t>
      </w:r>
    </w:p>
    <w:p w:rsidR="000635D6" w:rsidRDefault="007E7F9E">
      <w:pPr>
        <w:spacing w:after="157" w:line="270" w:lineRule="auto"/>
        <w:ind w:left="10" w:hanging="10"/>
        <w:jc w:val="both"/>
      </w:pPr>
      <w:r>
        <w:t xml:space="preserve">Inne kwestie, nierozerwalnie związane z problematyką handlu ludźmi, zostały uregulowane m.in. w następujących przepisach: </w:t>
      </w:r>
    </w:p>
    <w:p w:rsidR="000635D6" w:rsidRDefault="007E7F9E">
      <w:pPr>
        <w:numPr>
          <w:ilvl w:val="1"/>
          <w:numId w:val="5"/>
        </w:numPr>
        <w:spacing w:after="43" w:line="270" w:lineRule="auto"/>
        <w:ind w:hanging="360"/>
        <w:jc w:val="both"/>
      </w:pPr>
      <w:r>
        <w:t xml:space="preserve">ustawa z dnia 6 czerwca 1997 r. – Kodeks postepowania karnego (Dz. U. z 2025 r. poz. 46), </w:t>
      </w:r>
    </w:p>
    <w:p w:rsidR="000635D6" w:rsidRDefault="007E7F9E">
      <w:pPr>
        <w:numPr>
          <w:ilvl w:val="1"/>
          <w:numId w:val="5"/>
        </w:numPr>
        <w:spacing w:after="43" w:line="270" w:lineRule="auto"/>
        <w:ind w:hanging="360"/>
        <w:jc w:val="both"/>
      </w:pPr>
      <w:r>
        <w:t>ustawa z dnia 6 cz</w:t>
      </w:r>
      <w:r>
        <w:t xml:space="preserve">erwca 1997 r. – Kodeks karny (Dz. U. z 2024 r. poz. 17, z późn. zm.), </w:t>
      </w:r>
    </w:p>
    <w:p w:rsidR="000635D6" w:rsidRDefault="007E7F9E">
      <w:pPr>
        <w:numPr>
          <w:ilvl w:val="1"/>
          <w:numId w:val="5"/>
        </w:numPr>
        <w:spacing w:after="40" w:line="270" w:lineRule="auto"/>
        <w:ind w:hanging="360"/>
        <w:jc w:val="both"/>
      </w:pPr>
      <w:r>
        <w:t xml:space="preserve">ustawa z dnia 6 czerwca 1997 r. – Kodeks karny wykonawczy (Dz. U. z 2024 r. poz. 706, z późn. zm.), </w:t>
      </w:r>
    </w:p>
    <w:p w:rsidR="000635D6" w:rsidRDefault="007E7F9E">
      <w:pPr>
        <w:numPr>
          <w:ilvl w:val="1"/>
          <w:numId w:val="5"/>
        </w:numPr>
        <w:spacing w:after="43" w:line="270" w:lineRule="auto"/>
        <w:ind w:hanging="360"/>
        <w:jc w:val="both"/>
      </w:pPr>
      <w:r>
        <w:t>ustawa z dnia 12 grudnia 2013 r. o cudzoziemcach (Dz. U. z 2024 r. poz. 769</w:t>
      </w:r>
      <w:r>
        <w:t xml:space="preserve">, z późn. zm.), </w:t>
      </w:r>
    </w:p>
    <w:p w:rsidR="000635D6" w:rsidRDefault="007E7F9E">
      <w:pPr>
        <w:numPr>
          <w:ilvl w:val="1"/>
          <w:numId w:val="5"/>
        </w:numPr>
        <w:spacing w:after="40" w:line="270" w:lineRule="auto"/>
        <w:ind w:hanging="360"/>
        <w:jc w:val="both"/>
      </w:pPr>
      <w:r>
        <w:t xml:space="preserve">ustawa z dnia 12 marca 2004 r. o pomocy społecznej (Dz. U. z 2024 r. poz. 1283, z późn. zm.), </w:t>
      </w:r>
    </w:p>
    <w:p w:rsidR="000635D6" w:rsidRDefault="007E7F9E">
      <w:pPr>
        <w:numPr>
          <w:ilvl w:val="1"/>
          <w:numId w:val="5"/>
        </w:numPr>
        <w:spacing w:after="37" w:line="270" w:lineRule="auto"/>
        <w:ind w:hanging="360"/>
        <w:jc w:val="both"/>
      </w:pPr>
      <w:r>
        <w:t xml:space="preserve">ustawa z dnia 15 czerwca 2012 r. </w:t>
      </w:r>
      <w:r>
        <w:t>o skutkach powierzania wykonywania pracy cudzoziemcom przebywającym wbrew przepisom na terytorium Rzeczypospolitej Polskiej (Dz. U. z 2021 r. poz. 1745),</w:t>
      </w:r>
      <w:r>
        <w:rPr>
          <w:b/>
        </w:rPr>
        <w:t xml:space="preserve"> </w:t>
      </w:r>
    </w:p>
    <w:p w:rsidR="000635D6" w:rsidRDefault="007E7F9E">
      <w:pPr>
        <w:numPr>
          <w:ilvl w:val="1"/>
          <w:numId w:val="5"/>
        </w:numPr>
        <w:spacing w:after="9" w:line="270" w:lineRule="auto"/>
        <w:ind w:hanging="360"/>
        <w:jc w:val="both"/>
      </w:pPr>
      <w:r>
        <w:t>ustawa z dnia 13 czerwca 2003 r. o udzielaniu cudzoziemcom ochrony na terytorium</w:t>
      </w:r>
      <w:r>
        <w:rPr>
          <w:b/>
        </w:rPr>
        <w:t xml:space="preserve"> </w:t>
      </w:r>
    </w:p>
    <w:p w:rsidR="000635D6" w:rsidRDefault="007E7F9E">
      <w:pPr>
        <w:spacing w:after="43" w:line="270" w:lineRule="auto"/>
        <w:ind w:left="730" w:hanging="10"/>
        <w:jc w:val="both"/>
      </w:pPr>
      <w:r>
        <w:t>Rzeczypospolitej Po</w:t>
      </w:r>
      <w:r>
        <w:t>lskiej</w:t>
      </w:r>
      <w:r>
        <w:rPr>
          <w:b/>
          <w:i/>
        </w:rPr>
        <w:t xml:space="preserve"> </w:t>
      </w:r>
      <w:r>
        <w:t>(Dz. U. z 2025 r. poz. 223),</w:t>
      </w:r>
      <w:r>
        <w:rPr>
          <w:b/>
        </w:rPr>
        <w:t xml:space="preserve"> </w:t>
      </w:r>
    </w:p>
    <w:p w:rsidR="000635D6" w:rsidRDefault="007E7F9E">
      <w:pPr>
        <w:numPr>
          <w:ilvl w:val="1"/>
          <w:numId w:val="5"/>
        </w:numPr>
        <w:spacing w:after="37" w:line="270" w:lineRule="auto"/>
        <w:ind w:hanging="360"/>
        <w:jc w:val="both"/>
      </w:pPr>
      <w:r>
        <w:t>ustawa z dnia 7 lipca 2005 r. o państwowej kompensacie przysługującej ofiarom niektórych czynów zabronionych</w:t>
      </w:r>
      <w:r>
        <w:rPr>
          <w:i/>
        </w:rPr>
        <w:t xml:space="preserve"> </w:t>
      </w:r>
      <w:r>
        <w:t xml:space="preserve">(Dz. U. z 2016 r. poz. 325), </w:t>
      </w:r>
    </w:p>
    <w:p w:rsidR="000635D6" w:rsidRDefault="007E7F9E">
      <w:pPr>
        <w:numPr>
          <w:ilvl w:val="1"/>
          <w:numId w:val="5"/>
        </w:numPr>
        <w:spacing w:after="9" w:line="270" w:lineRule="auto"/>
        <w:ind w:hanging="360"/>
        <w:jc w:val="both"/>
      </w:pPr>
      <w:r>
        <w:t>ustawa z dnia 28 listopada 2014 r. o ochronie i pomocy dla pokrzywdzonego i świa</w:t>
      </w:r>
      <w:r>
        <w:t xml:space="preserve">dka </w:t>
      </w:r>
    </w:p>
    <w:p w:rsidR="000635D6" w:rsidRDefault="007E7F9E">
      <w:pPr>
        <w:spacing w:after="43" w:line="270" w:lineRule="auto"/>
        <w:ind w:left="730" w:hanging="10"/>
        <w:jc w:val="both"/>
      </w:pPr>
      <w:r>
        <w:t xml:space="preserve"> (Dz. U. z 2015 r. poz. 21, z późn. zm.), </w:t>
      </w:r>
    </w:p>
    <w:p w:rsidR="000635D6" w:rsidRDefault="007E7F9E">
      <w:pPr>
        <w:numPr>
          <w:ilvl w:val="1"/>
          <w:numId w:val="5"/>
        </w:numPr>
        <w:spacing w:after="39" w:line="270" w:lineRule="auto"/>
        <w:ind w:hanging="360"/>
        <w:jc w:val="both"/>
      </w:pPr>
      <w:r>
        <w:t>ustawa z dnia 14 lipca 2006 r. o wjeździe na terytorium Rzeczypospolitej Polskiej, pobycie oraz wyjeździe z tego terytorium obywateli państw członkowskich Unii Europejskiej i członków ich rodzin</w:t>
      </w:r>
      <w:r>
        <w:rPr>
          <w:i/>
        </w:rPr>
        <w:t xml:space="preserve"> </w:t>
      </w:r>
      <w:r>
        <w:t>(Dz. U. z 202</w:t>
      </w:r>
      <w:r>
        <w:t xml:space="preserve">4 r. poz. 633, z późn. zm.), </w:t>
      </w:r>
    </w:p>
    <w:p w:rsidR="000635D6" w:rsidRDefault="007E7F9E">
      <w:pPr>
        <w:numPr>
          <w:ilvl w:val="1"/>
          <w:numId w:val="5"/>
        </w:numPr>
        <w:spacing w:after="40" w:line="270" w:lineRule="auto"/>
        <w:ind w:hanging="360"/>
        <w:jc w:val="both"/>
      </w:pPr>
      <w:r>
        <w:lastRenderedPageBreak/>
        <w:t>ustawa z dnia 23 stycznia 2009 r</w:t>
      </w:r>
      <w:r>
        <w:rPr>
          <w:i/>
        </w:rPr>
        <w:t xml:space="preserve">. </w:t>
      </w:r>
      <w:r>
        <w:t xml:space="preserve">o wojewodzie i administracji rządowej w województwie (Dz. U. z 2023 r. poz. 190, z późn. zm.), </w:t>
      </w:r>
    </w:p>
    <w:p w:rsidR="000635D6" w:rsidRDefault="007E7F9E">
      <w:pPr>
        <w:numPr>
          <w:ilvl w:val="1"/>
          <w:numId w:val="5"/>
        </w:numPr>
        <w:spacing w:after="6" w:line="270" w:lineRule="auto"/>
        <w:ind w:hanging="360"/>
        <w:jc w:val="both"/>
      </w:pPr>
      <w:r>
        <w:t xml:space="preserve">ustawa z dnia 24 kwietnia 2003 r. o działalności pożytku publicznego i wolontariacie  (Dz. U. z </w:t>
      </w:r>
      <w:r>
        <w:t xml:space="preserve">2024 r. poz. 1491, z późn. zm.), </w:t>
      </w:r>
    </w:p>
    <w:p w:rsidR="000635D6" w:rsidRDefault="007E7F9E">
      <w:pPr>
        <w:numPr>
          <w:ilvl w:val="1"/>
          <w:numId w:val="5"/>
        </w:numPr>
        <w:spacing w:after="3" w:line="270" w:lineRule="auto"/>
        <w:ind w:hanging="360"/>
        <w:jc w:val="both"/>
      </w:pPr>
      <w:r>
        <w:t xml:space="preserve">ustawa z dnia 5 sierpnia 2015 r. o nieodpłatnej pomocy prawnej, nieodpłatnym poradnictwie obywatelskim oraz edukacji prawnej (Dz. U. z 2024 r. poz. 1534), </w:t>
      </w:r>
    </w:p>
    <w:p w:rsidR="000635D6" w:rsidRDefault="007E7F9E">
      <w:pPr>
        <w:numPr>
          <w:ilvl w:val="1"/>
          <w:numId w:val="5"/>
        </w:numPr>
        <w:spacing w:after="6" w:line="270" w:lineRule="auto"/>
        <w:ind w:hanging="360"/>
        <w:jc w:val="both"/>
      </w:pPr>
      <w:r>
        <w:t>ustawa z dnia 14 grudnia 2018 r. o ochronie danych osobowych przet</w:t>
      </w:r>
      <w:r>
        <w:t xml:space="preserve">warzanych w związku z zapobieganiem i zwalczaniem przestępczości (Dz. U. z 2023 r. poz. 1206), </w:t>
      </w:r>
    </w:p>
    <w:p w:rsidR="000635D6" w:rsidRDefault="007E7F9E">
      <w:pPr>
        <w:numPr>
          <w:ilvl w:val="1"/>
          <w:numId w:val="5"/>
        </w:numPr>
        <w:spacing w:after="6" w:line="270" w:lineRule="auto"/>
        <w:ind w:hanging="360"/>
        <w:jc w:val="both"/>
      </w:pPr>
      <w:r>
        <w:t xml:space="preserve">ustawa z dnia 6 czerwca 1997 r. - Przepisy wprowadzające kodeks karny (Dz. U. poz. 554,  z późn. zm.), </w:t>
      </w:r>
    </w:p>
    <w:p w:rsidR="000635D6" w:rsidRDefault="007E7F9E">
      <w:pPr>
        <w:numPr>
          <w:ilvl w:val="1"/>
          <w:numId w:val="5"/>
        </w:numPr>
        <w:spacing w:after="6" w:line="270" w:lineRule="auto"/>
        <w:ind w:hanging="360"/>
        <w:jc w:val="both"/>
      </w:pPr>
      <w:r>
        <w:t>ustawa z dnia 20 kwietnia 2004 r. o promocji zatrudnieni</w:t>
      </w:r>
      <w:r>
        <w:t xml:space="preserve">a i instytucjach rynku pracy  (Dz. U. z 2025 r. poz. 214), </w:t>
      </w:r>
    </w:p>
    <w:p w:rsidR="000635D6" w:rsidRDefault="007E7F9E">
      <w:pPr>
        <w:numPr>
          <w:ilvl w:val="1"/>
          <w:numId w:val="5"/>
        </w:numPr>
        <w:spacing w:after="0" w:line="270" w:lineRule="auto"/>
        <w:ind w:hanging="360"/>
        <w:jc w:val="both"/>
      </w:pPr>
      <w:r>
        <w:t xml:space="preserve">ustawa z dnia 9 maja 2018 r. o przetwarzaniu danych dotyczących przelotu pasażera  </w:t>
      </w:r>
    </w:p>
    <w:p w:rsidR="000635D6" w:rsidRDefault="007E7F9E">
      <w:pPr>
        <w:spacing w:after="2" w:line="270" w:lineRule="auto"/>
        <w:ind w:left="730" w:hanging="10"/>
        <w:jc w:val="both"/>
      </w:pPr>
      <w:r>
        <w:t xml:space="preserve">(Dz. U. z 2022 r. poz. 1441), </w:t>
      </w:r>
    </w:p>
    <w:p w:rsidR="000635D6" w:rsidRDefault="007E7F9E">
      <w:pPr>
        <w:numPr>
          <w:ilvl w:val="1"/>
          <w:numId w:val="5"/>
        </w:numPr>
        <w:spacing w:after="127" w:line="270" w:lineRule="auto"/>
        <w:ind w:hanging="360"/>
        <w:jc w:val="both"/>
      </w:pPr>
      <w:r>
        <w:t xml:space="preserve">Porozumienie między Ministrem Spraw Wewnętrznych i Administracji </w:t>
      </w:r>
      <w:r>
        <w:t xml:space="preserve">a Międzynarodową Organizacją do Spraw Migracji w sprawie współpracy w zakresie dobrowolnych powrotów cudzoziemców opuszczających terytorium Rzeczypospolitej Polskiej, sporządzone  w Warszawie dnia 12 lipca 2005 r. (M.P. z 2006 r. poz. 46). </w:t>
      </w:r>
    </w:p>
    <w:p w:rsidR="000635D6" w:rsidRDefault="007E7F9E">
      <w:pPr>
        <w:spacing w:after="0"/>
        <w:ind w:left="360"/>
      </w:pPr>
      <w:r>
        <w:t xml:space="preserve"> </w:t>
      </w:r>
    </w:p>
    <w:p w:rsidR="000635D6" w:rsidRDefault="007E7F9E">
      <w:pPr>
        <w:spacing w:after="0" w:line="275" w:lineRule="auto"/>
        <w:ind w:left="-5" w:right="-12" w:hanging="10"/>
        <w:jc w:val="both"/>
      </w:pPr>
      <w:r>
        <w:rPr>
          <w:color w:val="1B1B1B"/>
        </w:rPr>
        <w:t>W odniesieniu</w:t>
      </w:r>
      <w:r>
        <w:rPr>
          <w:color w:val="1B1B1B"/>
        </w:rPr>
        <w:t xml:space="preserve"> do dużej liczby krajowych aktów prawnych regulujących kwestie przeciwdziałania handlowi ludźmi oraz wsparcia i ochrony ofiar warto nadmienić, że w 2023 r. Ministerstwo Spraw Wewnętrznych i Administracji zleciło Instytutowi Wymiaru Sprawiedliwości przeprow</w:t>
      </w:r>
      <w:r>
        <w:rPr>
          <w:color w:val="1B1B1B"/>
        </w:rPr>
        <w:t>adzenie analizy zasadności stworzenia w polskim porządku prawnym ustawy o przeciwdziałaniu handlowi ludźmi. Przeprowadzenie analizy wynikało bezpośrednio z konieczności realizacji zadania wpisanego  do Krajowego Planu Działań Przeciwko Handlowi Ludźmi na l</w:t>
      </w:r>
      <w:r>
        <w:rPr>
          <w:color w:val="1B1B1B"/>
        </w:rPr>
        <w:t xml:space="preserve">ata 2022-2024.  </w:t>
      </w:r>
    </w:p>
    <w:p w:rsidR="000635D6" w:rsidRDefault="007E7F9E">
      <w:pPr>
        <w:spacing w:after="257" w:line="275" w:lineRule="auto"/>
        <w:ind w:left="-5" w:right="-12" w:hanging="10"/>
        <w:jc w:val="both"/>
      </w:pPr>
      <w:r>
        <w:rPr>
          <w:color w:val="1B1B1B"/>
        </w:rPr>
        <w:t xml:space="preserve">Analiza wykazała, że system polskich regulacji odnoszących się do handlu ludźmi jest kompletny  i spójny, a zgodność polskiego porządku prawnego z prawem międzynarodowym obowiązującym Polskę utrzymana jest na wysokim poziomie. Co do samej </w:t>
      </w:r>
      <w:r>
        <w:rPr>
          <w:color w:val="1B1B1B"/>
        </w:rPr>
        <w:t xml:space="preserve">zasadności stworzenia odrębnej ustawy, analiza wskazała, że uchwalenie odrębnej ustawy odnoszącej się do przeciwdziałania  i zwalczania zjawiska handlu ludźmi polegałoby w dużej mierze na stworzeniu aktu prawnego stanowiącego kompilację już obowiązujących </w:t>
      </w:r>
      <w:r>
        <w:rPr>
          <w:color w:val="1B1B1B"/>
        </w:rPr>
        <w:t>regulacji. Niemniej jednak jedną z konkluzji przeglądu było rozważenie wprowadzenia zmiany w postaci utworzenia syntetycznej i kompleksowej ustawy, która mogłaby regulować wyłącznie zagadnienia związane z przeciwdziałaniem handlowi ludźmi  w zakresie sposo</w:t>
      </w:r>
      <w:r>
        <w:rPr>
          <w:color w:val="1B1B1B"/>
        </w:rPr>
        <w:t xml:space="preserve">bów i procedur wykrywania ofiar (a nie sprawców) oraz sposobów i procedur udzielania pomocy ofiarom handlu ludźmi. </w:t>
      </w:r>
    </w:p>
    <w:p w:rsidR="000635D6" w:rsidRDefault="007E7F9E">
      <w:pPr>
        <w:pStyle w:val="Nagwek2"/>
        <w:spacing w:after="77"/>
        <w:ind w:left="772" w:hanging="427"/>
      </w:pPr>
      <w:bookmarkStart w:id="15" w:name="_Toc52037"/>
      <w:r>
        <w:rPr>
          <w:color w:val="000000"/>
        </w:rPr>
        <w:t xml:space="preserve">Regulacje prawa międzynarodowego </w:t>
      </w:r>
      <w:bookmarkEnd w:id="15"/>
    </w:p>
    <w:p w:rsidR="000635D6" w:rsidRDefault="007E7F9E">
      <w:pPr>
        <w:spacing w:after="174" w:line="275" w:lineRule="auto"/>
        <w:ind w:left="-5" w:right="-12" w:hanging="10"/>
        <w:jc w:val="both"/>
      </w:pPr>
      <w:r>
        <w:rPr>
          <w:color w:val="1B1B1B"/>
        </w:rPr>
        <w:t>Polska jako członek organizacji międzynarodowych jest stroną wielu regulacji prawa międzynarodowego poświę</w:t>
      </w:r>
      <w:r>
        <w:rPr>
          <w:color w:val="1B1B1B"/>
        </w:rPr>
        <w:t xml:space="preserve">conego kwestiom przeciwdziałania handlowi ludźmi oraz wsparcia  i ochrony ofiar, tj.: </w:t>
      </w:r>
    </w:p>
    <w:p w:rsidR="000635D6" w:rsidRDefault="007E7F9E">
      <w:pPr>
        <w:numPr>
          <w:ilvl w:val="0"/>
          <w:numId w:val="6"/>
        </w:numPr>
        <w:spacing w:after="39" w:line="270" w:lineRule="auto"/>
        <w:ind w:hanging="360"/>
        <w:jc w:val="both"/>
      </w:pPr>
      <w:r>
        <w:t>Konwencja Rady Europy w sprawie działań przeciwko handlowi ludźmi (Dz. U. z 2009 r. poz. 107),</w:t>
      </w:r>
      <w:r>
        <w:rPr>
          <w:b/>
          <w:sz w:val="24"/>
        </w:rPr>
        <w:t xml:space="preserve"> </w:t>
      </w:r>
    </w:p>
    <w:p w:rsidR="000635D6" w:rsidRDefault="007E7F9E">
      <w:pPr>
        <w:numPr>
          <w:ilvl w:val="0"/>
          <w:numId w:val="6"/>
        </w:numPr>
        <w:spacing w:after="41" w:line="270" w:lineRule="auto"/>
        <w:ind w:hanging="360"/>
        <w:jc w:val="both"/>
      </w:pPr>
      <w:r>
        <w:lastRenderedPageBreak/>
        <w:t>Dyrektywa Parlamentu Europejskiego i Rady 2011/36/UE z dnia 5 kwietnia 2011 r. w sprawie zapobiegania handlowi ludźmi i zwalczania tego procederu oraz ochrony ofiar, zastępująca decyzję ramową Rady 2002/629/WSiSW (Dz. Urz. UE L 101 z 15.4.2011, str. 1),</w:t>
      </w:r>
      <w:r>
        <w:rPr>
          <w:b/>
          <w:sz w:val="24"/>
        </w:rPr>
        <w:t xml:space="preserve"> </w:t>
      </w:r>
    </w:p>
    <w:p w:rsidR="000635D6" w:rsidRDefault="007E7F9E">
      <w:pPr>
        <w:numPr>
          <w:ilvl w:val="0"/>
          <w:numId w:val="6"/>
        </w:numPr>
        <w:spacing w:after="41" w:line="270" w:lineRule="auto"/>
        <w:ind w:hanging="360"/>
        <w:jc w:val="both"/>
      </w:pPr>
      <w:r>
        <w:t>D</w:t>
      </w:r>
      <w:r>
        <w:t>yrektywa Parlamentu Europejskiego i Rady (UE) 2024/1712 z dnia 13 czerwca 2024 r.  w sprawie zmiany dyrektywy 2011/36/UE w sprawie zapobiegania handlowi ludźmi  i zwalczania tego procederu oraz ochrony ofiar (Dz. Urz. UE L 2024/1712 z 24.06.2024),</w:t>
      </w:r>
      <w:r>
        <w:rPr>
          <w:b/>
          <w:sz w:val="24"/>
        </w:rPr>
        <w:t xml:space="preserve"> </w:t>
      </w:r>
    </w:p>
    <w:p w:rsidR="000635D6" w:rsidRDefault="007E7F9E">
      <w:pPr>
        <w:numPr>
          <w:ilvl w:val="0"/>
          <w:numId w:val="6"/>
        </w:numPr>
        <w:spacing w:after="38" w:line="270" w:lineRule="auto"/>
        <w:ind w:hanging="360"/>
        <w:jc w:val="both"/>
      </w:pPr>
      <w:r>
        <w:t>Dyrektywa Parlamentu Europejskiego i Rady 2012/29/UE z dnia 25 października 2012 r. ustanawiająca normy minimalne w zakresie praw, wsparcia i ochrony ofiar przestępstw oraz zastępująca decyzję ramową Rady 2001/220/WSiSW (Dz. Urz. UE L 315 z 14.11.2012, str</w:t>
      </w:r>
      <w:r>
        <w:t>. 57),</w:t>
      </w:r>
      <w:r>
        <w:rPr>
          <w:b/>
          <w:sz w:val="24"/>
        </w:rPr>
        <w:t xml:space="preserve"> </w:t>
      </w:r>
    </w:p>
    <w:p w:rsidR="000635D6" w:rsidRDefault="007E7F9E">
      <w:pPr>
        <w:numPr>
          <w:ilvl w:val="0"/>
          <w:numId w:val="6"/>
        </w:numPr>
        <w:spacing w:after="40" w:line="270" w:lineRule="auto"/>
        <w:ind w:hanging="360"/>
        <w:jc w:val="both"/>
      </w:pPr>
      <w:r>
        <w:t>Dyrektywa Rady 2004/81/WE z dnia 29 kwietnia 2004 r. w sprawie dokumentu pobytowego wydawanego obywatelom państw trzecich, którzy są ofiarami handlu ludźmi lub wcześniej byli przedmiotem działań ułatwiających nielegalną imigrację, którzy współpracu</w:t>
      </w:r>
      <w:r>
        <w:t>ją z właściwymi organami (Dz. Urz. UE L 261 z 06.08.2004, str. 3),</w:t>
      </w:r>
      <w:r>
        <w:rPr>
          <w:b/>
          <w:sz w:val="24"/>
        </w:rPr>
        <w:t xml:space="preserve"> </w:t>
      </w:r>
    </w:p>
    <w:p w:rsidR="000635D6" w:rsidRDefault="007E7F9E">
      <w:pPr>
        <w:numPr>
          <w:ilvl w:val="0"/>
          <w:numId w:val="6"/>
        </w:numPr>
        <w:spacing w:after="41" w:line="270" w:lineRule="auto"/>
        <w:ind w:hanging="360"/>
        <w:jc w:val="both"/>
      </w:pPr>
      <w:r>
        <w:t>Protokół o zapobieganiu, zwalczaniu oraz karaniu za handel ludźmi, w szczególności kobietami  i dziećmi, uzupełniający Konwencję Narodów Zjednoczonych przeciwko międzynarodowej przestępczo</w:t>
      </w:r>
      <w:r>
        <w:t>ści zorganizowanej, przyjęty przez Zgromadzenie Ogólne Narodów Zjednoczonych dnia 15 listopada 2000 r. (Dz. U. z 2005 r. poz. 160),</w:t>
      </w:r>
      <w:r>
        <w:rPr>
          <w:b/>
          <w:sz w:val="24"/>
        </w:rPr>
        <w:t xml:space="preserve"> </w:t>
      </w:r>
    </w:p>
    <w:p w:rsidR="000635D6" w:rsidRDefault="007E7F9E">
      <w:pPr>
        <w:numPr>
          <w:ilvl w:val="0"/>
          <w:numId w:val="6"/>
        </w:numPr>
        <w:spacing w:after="55" w:line="270" w:lineRule="auto"/>
        <w:ind w:hanging="360"/>
        <w:jc w:val="both"/>
      </w:pPr>
      <w:r>
        <w:t>Protokół przeciwko przemytowi migrantów drogą lądową, morską i powietrzną uzupełniający Konwencję Narodów Zjednoczonych prz</w:t>
      </w:r>
      <w:r>
        <w:t>eciwko międzynarodowej przestępczości zorganizowanej, przyjęty przez Zgromadzenie Ogólne Narodów Zjednoczonych dnia 15 listopada 2000 r. (Dz. U. z 2005 r. poz. 162),</w:t>
      </w:r>
      <w:r>
        <w:rPr>
          <w:b/>
          <w:sz w:val="24"/>
        </w:rPr>
        <w:t xml:space="preserve"> </w:t>
      </w:r>
    </w:p>
    <w:p w:rsidR="000635D6" w:rsidRDefault="007E7F9E">
      <w:pPr>
        <w:numPr>
          <w:ilvl w:val="0"/>
          <w:numId w:val="6"/>
        </w:numPr>
        <w:spacing w:after="42" w:line="270" w:lineRule="auto"/>
        <w:ind w:hanging="360"/>
        <w:jc w:val="both"/>
      </w:pPr>
      <w:r>
        <w:t>Konwencja w sprawie zwalczania handlu ludźmi i eksploatacji prostytucji (Dz. U. z 1952 r.</w:t>
      </w:r>
      <w:r>
        <w:t xml:space="preserve"> poz. 278),</w:t>
      </w:r>
      <w:r>
        <w:rPr>
          <w:b/>
          <w:sz w:val="24"/>
        </w:rPr>
        <w:t xml:space="preserve"> </w:t>
      </w:r>
    </w:p>
    <w:p w:rsidR="000635D6" w:rsidRDefault="007E7F9E">
      <w:pPr>
        <w:numPr>
          <w:ilvl w:val="0"/>
          <w:numId w:val="6"/>
        </w:numPr>
        <w:spacing w:after="41" w:line="270" w:lineRule="auto"/>
        <w:ind w:hanging="360"/>
        <w:jc w:val="both"/>
      </w:pPr>
      <w:r>
        <w:t>Konwencja nr 182 Międzynarodowej Organizacji Pracy dotycząca zakazu i natychmiastowych działań na rzecz najgorszych form pracy dzieci, przyjęta w Genewie dnia 17 czerwca 1999 r. (Dz. U. z 2004 r. poz. 1474),</w:t>
      </w:r>
      <w:r>
        <w:rPr>
          <w:b/>
          <w:sz w:val="24"/>
        </w:rPr>
        <w:t xml:space="preserve"> </w:t>
      </w:r>
    </w:p>
    <w:p w:rsidR="000635D6" w:rsidRDefault="007E7F9E">
      <w:pPr>
        <w:numPr>
          <w:ilvl w:val="0"/>
          <w:numId w:val="6"/>
        </w:numPr>
        <w:spacing w:after="21" w:line="270" w:lineRule="auto"/>
        <w:ind w:hanging="360"/>
        <w:jc w:val="both"/>
      </w:pPr>
      <w:r>
        <w:t>Konwencja nr 105 Międzynarodowej O</w:t>
      </w:r>
      <w:r>
        <w:t>rganizacji Pracy o zniesieniu pracy przymusowej, przyjęta w Genewie dnia 25 czerwca 1957 r. (Dz. U. z 1959 r. poz. 240),</w:t>
      </w:r>
      <w:r>
        <w:rPr>
          <w:b/>
          <w:sz w:val="24"/>
        </w:rPr>
        <w:t xml:space="preserve"> </w:t>
      </w:r>
    </w:p>
    <w:p w:rsidR="000635D6" w:rsidRDefault="007E7F9E">
      <w:pPr>
        <w:numPr>
          <w:ilvl w:val="0"/>
          <w:numId w:val="6"/>
        </w:numPr>
        <w:spacing w:after="40" w:line="270" w:lineRule="auto"/>
        <w:ind w:hanging="360"/>
        <w:jc w:val="both"/>
      </w:pPr>
      <w:r>
        <w:t>Konwencja nr 29 Międzynarodowej Organizacji Pracy dotycząca pracy przymusowej lub obowiązkowej, przyjęta w Genewie dnia 28 czerwca 193</w:t>
      </w:r>
      <w:r>
        <w:t xml:space="preserve">0 r. (Dz. U. z 1959 r. poz. 122), </w:t>
      </w:r>
    </w:p>
    <w:p w:rsidR="000635D6" w:rsidRDefault="007E7F9E">
      <w:pPr>
        <w:numPr>
          <w:ilvl w:val="0"/>
          <w:numId w:val="6"/>
        </w:numPr>
        <w:spacing w:after="37" w:line="270" w:lineRule="auto"/>
        <w:ind w:hanging="360"/>
        <w:jc w:val="both"/>
      </w:pPr>
      <w:r>
        <w:t xml:space="preserve">Protokół do Konwencji nr 29 dotyczącej pracy przymusowej z 1930 r., przyjęty w Genewie dnia 11 czerwca 2014 r. (Dz. U. z 2017 r. poz. 1418), </w:t>
      </w:r>
    </w:p>
    <w:p w:rsidR="000635D6" w:rsidRDefault="007E7F9E">
      <w:pPr>
        <w:numPr>
          <w:ilvl w:val="0"/>
          <w:numId w:val="6"/>
        </w:numPr>
        <w:spacing w:after="39" w:line="270" w:lineRule="auto"/>
        <w:ind w:hanging="360"/>
        <w:jc w:val="both"/>
      </w:pPr>
      <w:r>
        <w:t>Konwencja o prawach dziecka, przyjęta przez Zgromadzenie Ogólne Narodów Zjednoc</w:t>
      </w:r>
      <w:r>
        <w:t xml:space="preserve">zonych dnia 20 listopada 1989 r. (Dz. U. z 1991 r. poz. 526, z późn. zm.), </w:t>
      </w:r>
    </w:p>
    <w:p w:rsidR="000635D6" w:rsidRDefault="007E7F9E">
      <w:pPr>
        <w:numPr>
          <w:ilvl w:val="0"/>
          <w:numId w:val="6"/>
        </w:numPr>
        <w:spacing w:after="39" w:line="270" w:lineRule="auto"/>
        <w:ind w:hanging="360"/>
        <w:jc w:val="both"/>
      </w:pPr>
      <w:r>
        <w:t>Protokół fakultatywny do Konwencji o prawach dziecka w sprawie handlu dziećmi, dziecięcej prostytucji i dziecięcej pornografii, przyjęty w Nowym Jorku dnia 25 maja 2000 r.  (Dz. U.</w:t>
      </w:r>
      <w:r>
        <w:t xml:space="preserve"> z 2007 r. poz. 494), </w:t>
      </w:r>
    </w:p>
    <w:p w:rsidR="000635D6" w:rsidRDefault="007E7F9E">
      <w:pPr>
        <w:numPr>
          <w:ilvl w:val="0"/>
          <w:numId w:val="6"/>
        </w:numPr>
        <w:spacing w:after="35" w:line="275" w:lineRule="auto"/>
        <w:ind w:hanging="360"/>
        <w:jc w:val="both"/>
      </w:pPr>
      <w:r>
        <w:t xml:space="preserve">Konwencja o Ochronie Praw Człowieka i Podstawowych Wolności sporządzona w Rzymie dnia 4 listopada 1950 r., zmieniona następnie Protokołami nr 3, 5 i 8 oraz uzupełniona Protokołem nr 2 (Dz. U. z 1993 r. poz. 284, z późn. zm.), </w:t>
      </w:r>
    </w:p>
    <w:p w:rsidR="000635D6" w:rsidRDefault="007E7F9E">
      <w:pPr>
        <w:numPr>
          <w:ilvl w:val="0"/>
          <w:numId w:val="6"/>
        </w:numPr>
        <w:spacing w:after="268" w:line="270" w:lineRule="auto"/>
        <w:ind w:hanging="360"/>
        <w:jc w:val="both"/>
      </w:pPr>
      <w:r>
        <w:t xml:space="preserve">Rozporządzenie Parlamentu Europejskiego i Rady w sprawie zakazu produktów wytwarzanych z wykorzystaniem pracy przymusowej na rynku unijnym.  </w:t>
      </w:r>
    </w:p>
    <w:p w:rsidR="000635D6" w:rsidRDefault="007E7F9E">
      <w:pPr>
        <w:pStyle w:val="Nagwek1"/>
        <w:spacing w:after="78"/>
        <w:ind w:left="242" w:right="0" w:hanging="242"/>
        <w:jc w:val="left"/>
      </w:pPr>
      <w:bookmarkStart w:id="16" w:name="_Toc52038"/>
      <w:r>
        <w:rPr>
          <w:sz w:val="24"/>
        </w:rPr>
        <w:lastRenderedPageBreak/>
        <w:t xml:space="preserve">Ocena Krajowego Planu Działań za lata 2022-2024 i wyniki ewaluacji  </w:t>
      </w:r>
      <w:bookmarkEnd w:id="16"/>
    </w:p>
    <w:p w:rsidR="000635D6" w:rsidRDefault="007E7F9E">
      <w:pPr>
        <w:spacing w:after="127" w:line="270" w:lineRule="auto"/>
        <w:ind w:left="10" w:hanging="10"/>
        <w:jc w:val="both"/>
      </w:pPr>
      <w:r>
        <w:t xml:space="preserve">W ramach przyjętego w dniu 17 listopada 2021 </w:t>
      </w:r>
      <w:r>
        <w:t xml:space="preserve">r. przez Radę Ministrów Krajowego Planu Działań Przeciwko Handlowi Ludźmi na lata 2022-2024, wyodrębnionych zostało VII obszarów działań: </w:t>
      </w:r>
    </w:p>
    <w:p w:rsidR="000635D6" w:rsidRDefault="007E7F9E">
      <w:pPr>
        <w:spacing w:after="149" w:line="248" w:lineRule="auto"/>
        <w:ind w:left="-8"/>
        <w:jc w:val="both"/>
      </w:pPr>
      <w:r>
        <w:rPr>
          <w:b/>
        </w:rPr>
        <w:t>Działanie I – koordynacja działań</w:t>
      </w:r>
      <w:r>
        <w:t xml:space="preserve">  </w:t>
      </w:r>
    </w:p>
    <w:p w:rsidR="000635D6" w:rsidRDefault="007E7F9E">
      <w:pPr>
        <w:spacing w:after="127" w:line="270" w:lineRule="auto"/>
        <w:ind w:left="10" w:hanging="10"/>
        <w:jc w:val="both"/>
      </w:pPr>
      <w:r>
        <w:t>Handel ludźmi jest przestępstwem wieloczynowym i wieloetapowym, dlatego też spraw</w:t>
      </w:r>
      <w:r>
        <w:t xml:space="preserve">na koordynacja działań instytucji rządowych i pozarządowych zaangażowanych w walkę z przestępstwem oraz ochronę ofiar jest kluczowa.  </w:t>
      </w:r>
    </w:p>
    <w:p w:rsidR="000635D6" w:rsidRDefault="007E7F9E">
      <w:pPr>
        <w:spacing w:after="149" w:line="248" w:lineRule="auto"/>
        <w:ind w:left="-8"/>
        <w:jc w:val="both"/>
      </w:pPr>
      <w:r>
        <w:rPr>
          <w:b/>
        </w:rPr>
        <w:t xml:space="preserve">Działanie II – działania prewencyjne  </w:t>
      </w:r>
    </w:p>
    <w:p w:rsidR="000635D6" w:rsidRDefault="007E7F9E">
      <w:pPr>
        <w:spacing w:after="127" w:line="270" w:lineRule="auto"/>
        <w:ind w:left="10" w:hanging="10"/>
        <w:jc w:val="both"/>
      </w:pPr>
      <w:r>
        <w:t>Z uwagi na fakt, że w przypadku przeciwdziałania przestępstwu, jakim jest handel l</w:t>
      </w:r>
      <w:r>
        <w:t xml:space="preserve">udźmi, nadrzędne znaczenie ma podnoszenie świadomości na temat istnienia ryzyka oraz zagrożeń, jakie ze sobą niesie, większość realizowanych w tym punkcie działań miała charakter szkoleniowo-informacyjny. </w:t>
      </w:r>
    </w:p>
    <w:p w:rsidR="000635D6" w:rsidRDefault="007E7F9E">
      <w:pPr>
        <w:spacing w:after="149" w:line="248" w:lineRule="auto"/>
        <w:ind w:left="-8"/>
        <w:jc w:val="both"/>
      </w:pPr>
      <w:r>
        <w:rPr>
          <w:b/>
        </w:rPr>
        <w:t xml:space="preserve">Działanie III – wsparcie i ochrona ofiar </w:t>
      </w:r>
    </w:p>
    <w:p w:rsidR="000635D6" w:rsidRDefault="007E7F9E">
      <w:pPr>
        <w:spacing w:after="37" w:line="270" w:lineRule="auto"/>
        <w:ind w:left="10" w:hanging="10"/>
        <w:jc w:val="both"/>
      </w:pPr>
      <w:r>
        <w:t>Istotnym</w:t>
      </w:r>
      <w:r>
        <w:t xml:space="preserve"> elementem walki z handlem ludźmi jest zabezpieczenie ofiar tego przestępstwa oraz ich potrzeb. W Polsce istnieje skoordynowany system wsparcia i opieki ofiar handlu ludźmi zapewniający specjalistyczną ofertę pomocy i jednolity tryb postępowania w takich p</w:t>
      </w:r>
      <w:r>
        <w:t xml:space="preserve">rzypadkach. Najistotniejszym jego elementem jest zadanie publiczne pn. </w:t>
      </w:r>
      <w:r>
        <w:rPr>
          <w:i/>
        </w:rPr>
        <w:t>Prowadzenie Krajowego Centrum InterwencyjnoKonsultacyjnego dla Ofiar Handlu Ludźmi</w:t>
      </w:r>
      <w:r>
        <w:t xml:space="preserve"> (KCIK) powierzane organizacjom pozarządowym przez Ministra Spraw Wewnętrznych i Administracji. System </w:t>
      </w:r>
      <w:r>
        <w:t xml:space="preserve">ten ma również zastosowanie do osób uciekających z Ukrainy, które mogą stać się ofiarami/domniemanymi ofiarami handlu ludźmi. Celem KCIK jest zabezpieczenie potrzeb ofiar handlu ludźmi – obywateli polskich, Unii Europejskiej  i państw trzecich bez względu </w:t>
      </w:r>
      <w:r>
        <w:t>na płeć, wiek, niepełnosprawność, rasę, narodowość, przekonania polityczne, przynależność związkową, pochodzenie etniczne, wyznanie, orientację seksualną czy też jakąkolwiek inną cechę prawnie chronioną oraz pomoc osobom zagrożonym procederem. Zadanie obej</w:t>
      </w:r>
      <w:r>
        <w:t xml:space="preserve">muje: </w:t>
      </w:r>
    </w:p>
    <w:p w:rsidR="000635D6" w:rsidRDefault="007E7F9E">
      <w:pPr>
        <w:numPr>
          <w:ilvl w:val="0"/>
          <w:numId w:val="7"/>
        </w:numPr>
        <w:spacing w:after="60" w:line="270" w:lineRule="auto"/>
        <w:ind w:hanging="360"/>
        <w:jc w:val="both"/>
      </w:pPr>
      <w:r>
        <w:t>prowadzenie całodobowego telefonu zaufania dla ofiar i świadków handlu ludźmi oraz prowadzenie telefonicznego poradnictwa prewencyjnego dla przypadków indywidualnych</w:t>
      </w:r>
      <w:r>
        <w:rPr>
          <w:vertAlign w:val="superscript"/>
        </w:rPr>
        <w:footnoteReference w:id="6"/>
      </w:r>
      <w:r>
        <w:t xml:space="preserve">, </w:t>
      </w:r>
    </w:p>
    <w:p w:rsidR="000635D6" w:rsidRDefault="007E7F9E">
      <w:pPr>
        <w:numPr>
          <w:ilvl w:val="0"/>
          <w:numId w:val="7"/>
        </w:numPr>
        <w:spacing w:after="40" w:line="270" w:lineRule="auto"/>
        <w:ind w:hanging="360"/>
        <w:jc w:val="both"/>
      </w:pPr>
      <w:r>
        <w:t>zapewnienie podstawowych potrzeb życiowych, interwencja kryzysowa oraz pomoc w r</w:t>
      </w:r>
      <w:r>
        <w:t xml:space="preserve">eintegracji, </w:t>
      </w:r>
    </w:p>
    <w:p w:rsidR="000635D6" w:rsidRDefault="007E7F9E">
      <w:pPr>
        <w:numPr>
          <w:ilvl w:val="0"/>
          <w:numId w:val="7"/>
        </w:numPr>
        <w:spacing w:after="37" w:line="270" w:lineRule="auto"/>
        <w:ind w:hanging="360"/>
        <w:jc w:val="both"/>
      </w:pPr>
      <w:r>
        <w:t xml:space="preserve">organizacja i zapewnienie bezpiecznych miejsc zakwaterowania/schronienia dla ofiar handlu ludźmi, </w:t>
      </w:r>
    </w:p>
    <w:p w:rsidR="000635D6" w:rsidRDefault="007E7F9E">
      <w:pPr>
        <w:numPr>
          <w:ilvl w:val="0"/>
          <w:numId w:val="7"/>
        </w:numPr>
        <w:spacing w:after="127" w:line="270" w:lineRule="auto"/>
        <w:ind w:hanging="360"/>
        <w:jc w:val="both"/>
      </w:pPr>
      <w:r>
        <w:t xml:space="preserve">konsultacje dla instytucji państwowych i samorządowych w zakresie pracy z ofiarami handlu ludźmi, w tym dla instytucji/podmiotów świadczących pomoc ofiarom. </w:t>
      </w:r>
    </w:p>
    <w:p w:rsidR="000635D6" w:rsidRDefault="007E7F9E">
      <w:pPr>
        <w:spacing w:after="146" w:line="248" w:lineRule="auto"/>
        <w:ind w:left="-8"/>
        <w:jc w:val="both"/>
      </w:pPr>
      <w:r>
        <w:rPr>
          <w:b/>
        </w:rPr>
        <w:t xml:space="preserve">Działanie IV – ściganie przestępstwa handlu ludźmi </w:t>
      </w:r>
    </w:p>
    <w:p w:rsidR="000635D6" w:rsidRDefault="007E7F9E">
      <w:pPr>
        <w:spacing w:after="127" w:line="270" w:lineRule="auto"/>
        <w:ind w:left="10" w:hanging="10"/>
        <w:jc w:val="both"/>
      </w:pPr>
      <w:r>
        <w:t>Praca przymusowa jest najczęściej identyfikowa</w:t>
      </w:r>
      <w:r>
        <w:t xml:space="preserve">ną formą handlu ludźmi w ostatnich latach w Polsce. Wiele zadań zawartych w tym działaniu ukierunkowanych było na kontrolę legalności zatrudnienia cudzoziemców oraz podnoszenie świadomości przedstawicieli instytucji działających w tym obszarze. </w:t>
      </w:r>
    </w:p>
    <w:p w:rsidR="000635D6" w:rsidRDefault="007E7F9E">
      <w:pPr>
        <w:spacing w:after="149" w:line="248" w:lineRule="auto"/>
        <w:ind w:left="-8"/>
        <w:jc w:val="both"/>
      </w:pPr>
      <w:r>
        <w:rPr>
          <w:b/>
        </w:rPr>
        <w:t xml:space="preserve">Działanie </w:t>
      </w:r>
      <w:r>
        <w:rPr>
          <w:b/>
        </w:rPr>
        <w:t xml:space="preserve">V – działania szkoleniowe </w:t>
      </w:r>
    </w:p>
    <w:p w:rsidR="000635D6" w:rsidRDefault="007E7F9E">
      <w:pPr>
        <w:spacing w:after="127" w:line="270" w:lineRule="auto"/>
        <w:ind w:left="10" w:hanging="10"/>
        <w:jc w:val="both"/>
      </w:pPr>
      <w:r>
        <w:lastRenderedPageBreak/>
        <w:t>Działania szkoleniowe realizowane cyklicznie na poziomie centralnym jak i regionalnym przez podmioty odpowiedzialne za ich realizację kierowane były do: funkcjonariuszy Policji i Straży Granicznej, prokuratorów, kuratorów sądowyc</w:t>
      </w:r>
      <w:r>
        <w:t xml:space="preserve">h, sędziów, pracowników pomocy społecznej, polskiego personelu konsularnego, pracowników Urzędu ds. Cudzoziemców, inspektorów pracy.  </w:t>
      </w:r>
    </w:p>
    <w:p w:rsidR="000635D6" w:rsidRDefault="007E7F9E">
      <w:pPr>
        <w:spacing w:after="149" w:line="248" w:lineRule="auto"/>
        <w:ind w:left="-8"/>
        <w:jc w:val="both"/>
      </w:pPr>
      <w:r>
        <w:rPr>
          <w:b/>
        </w:rPr>
        <w:t xml:space="preserve">Działanie VI – badania dot. handlu ludźmi / ewaluacja działań </w:t>
      </w:r>
    </w:p>
    <w:p w:rsidR="000635D6" w:rsidRDefault="007E7F9E">
      <w:pPr>
        <w:spacing w:after="127" w:line="270" w:lineRule="auto"/>
        <w:ind w:left="10" w:hanging="10"/>
        <w:jc w:val="both"/>
      </w:pPr>
      <w:r>
        <w:t>Handel ludźmi jest przestępstwem transgranicznym. Wzmocnie</w:t>
      </w:r>
      <w:r>
        <w:t>nie współpracy z krajami regionu, krajami pochodzenia ofiar oraz organizacjami międzynarodowymi jest niezbędne w skutecznym przeciwdziałaniu temu zjawisku. Warto podkreślić, że walka z handlem ludźmi coraz częściej identyfikowana jest przez instytucje międ</w:t>
      </w:r>
      <w:r>
        <w:t>zynarodowe (UE, Organizacja Narodów Zjednoczonych,</w:t>
      </w:r>
      <w:r>
        <w:rPr>
          <w:rFonts w:ascii="Times New Roman" w:eastAsia="Times New Roman" w:hAnsi="Times New Roman" w:cs="Times New Roman"/>
          <w:sz w:val="20"/>
        </w:rPr>
        <w:t xml:space="preserve"> </w:t>
      </w:r>
      <w:r>
        <w:t xml:space="preserve">Organizacja Bezpieczeństwa i Współpracy w Europie) jako priorytet, dlatego też efektywna realizacja zadań przez Polskę – kraju pochodzenia, tranzytu oraz docelowego ofiar, była i jest niezwykle istotna.  </w:t>
      </w:r>
    </w:p>
    <w:p w:rsidR="000635D6" w:rsidRDefault="007E7F9E">
      <w:pPr>
        <w:spacing w:after="146" w:line="248" w:lineRule="auto"/>
        <w:ind w:left="-8"/>
        <w:jc w:val="both"/>
      </w:pPr>
      <w:r>
        <w:rPr>
          <w:b/>
        </w:rPr>
        <w:t xml:space="preserve">Działanie VII – zmiany legislacyjne </w:t>
      </w:r>
    </w:p>
    <w:p w:rsidR="000635D6" w:rsidRDefault="007E7F9E">
      <w:pPr>
        <w:spacing w:after="127" w:line="270" w:lineRule="auto"/>
        <w:ind w:left="10" w:hanging="10"/>
        <w:jc w:val="both"/>
      </w:pPr>
      <w:r>
        <w:t>Skuteczność działań w dużej mierze zależy od ich dostosowania do aktualnie panujących warunków  i trendów. Systematyczna rewizja i nowelizacja przepisów dot. handlu ludźmi oraz narzędzi  i materiałów wykorzystywanych pr</w:t>
      </w:r>
      <w:r>
        <w:t xml:space="preserve">zez interesariuszy jest stałym elementem podejmowanych działań.  </w:t>
      </w:r>
    </w:p>
    <w:p w:rsidR="000635D6" w:rsidRDefault="007E7F9E">
      <w:pPr>
        <w:spacing w:after="127" w:line="270" w:lineRule="auto"/>
        <w:ind w:left="10" w:hanging="10"/>
        <w:jc w:val="both"/>
      </w:pPr>
      <w:r>
        <w:t>W ramach ostatniej ewaluacji KPD przeprowadzonej na podstawie zarządzenia nr 392 Prezesa Rady Ministrów ocenie poddano działania realizowane w 2023 r. Wnioski z raportu za rok 2023 wskazują,</w:t>
      </w:r>
      <w:r>
        <w:t xml:space="preserve"> że: </w:t>
      </w:r>
    </w:p>
    <w:p w:rsidR="000635D6" w:rsidRDefault="007E7F9E">
      <w:pPr>
        <w:numPr>
          <w:ilvl w:val="0"/>
          <w:numId w:val="8"/>
        </w:numPr>
        <w:spacing w:after="39" w:line="270" w:lineRule="auto"/>
        <w:ind w:hanging="360"/>
        <w:jc w:val="both"/>
      </w:pPr>
      <w:r>
        <w:t>Poszczególne jednostki administracji centralnej oraz inne instytucje i organizacje pozarządowe dobrowolnie zaangażowane w działania przeciwko handlowi ludźmi w Polsce, w celu efektywnego przeciwdziałania handlowi ludźmi i wspierania ofiar tego przest</w:t>
      </w:r>
      <w:r>
        <w:t xml:space="preserve">ępstwa, kierowały się aktualnymi trendami towarzyszącymi temu zjawisku (napływ uchodźców wojennych, ryzyko wystąpienia przypadków pracy przymusowej). </w:t>
      </w:r>
    </w:p>
    <w:p w:rsidR="000635D6" w:rsidRDefault="007E7F9E">
      <w:pPr>
        <w:numPr>
          <w:ilvl w:val="0"/>
          <w:numId w:val="8"/>
        </w:numPr>
        <w:spacing w:after="20" w:line="270" w:lineRule="auto"/>
        <w:ind w:hanging="360"/>
        <w:jc w:val="both"/>
      </w:pPr>
      <w:r>
        <w:t>Wykorzystywanie osób do pracy przymusowej jest od kilku lat dominującą formą handlu ludźmi w Polsce. Zwię</w:t>
      </w:r>
      <w:r>
        <w:t>kszona liczba osób migrujących do Polski wskazuje na wzrost popytu na pracę w takich sektorach jak rolnictwo, budownictwo czy prace sezonowe. Warto podkreślić, że rosnący popyt na pracę przyczynia się do wzrostu ryzyka wykorzystywania migrantów  w pracy, d</w:t>
      </w:r>
      <w:r>
        <w:t xml:space="preserve">latego też, wiele działań podejmowanych w ramach KPD kierowanych było do osób młodych, bezrobotnych i poszukujących pracy, a także inspektorów pracy i agencji zatrudnienia. </w:t>
      </w:r>
    </w:p>
    <w:p w:rsidR="000635D6" w:rsidRDefault="007E7F9E">
      <w:pPr>
        <w:numPr>
          <w:ilvl w:val="0"/>
          <w:numId w:val="8"/>
        </w:numPr>
        <w:spacing w:after="37" w:line="270" w:lineRule="auto"/>
        <w:ind w:hanging="360"/>
        <w:jc w:val="both"/>
      </w:pPr>
      <w:r>
        <w:t>Z uwagi na fakt, że w przypadku przeciwdziałania przestępstwu, jakim jest handel l</w:t>
      </w:r>
      <w:r>
        <w:t>udźmi, kluczowe znaczenie ma podnoszenie świadomości na temat istnienia ryzyka oraz zagrożeń jakie ze sobą niesie, większość zrealizowanych działań miała charakter szkoleniowoinformacyjny. W okresie sprawozdawczym kontynuowane były szkolenia cykliczne kier</w:t>
      </w:r>
      <w:r>
        <w:t xml:space="preserve">owane m.in. do funkcjonariuszy służb mundurowych, pracowników wymiaru sprawiedliwości, pracowników socjalnych, personelu konsularnego oraz innych osób zatrudnionych w sektorach narażonych na kontakt z handlem ludźmi lub jego ofiarami.  </w:t>
      </w:r>
      <w:r>
        <w:rPr>
          <w:sz w:val="20"/>
        </w:rPr>
        <w:t xml:space="preserve"> </w:t>
      </w:r>
    </w:p>
    <w:p w:rsidR="000635D6" w:rsidRDefault="007E7F9E">
      <w:pPr>
        <w:numPr>
          <w:ilvl w:val="0"/>
          <w:numId w:val="8"/>
        </w:numPr>
        <w:spacing w:after="289" w:line="270" w:lineRule="auto"/>
        <w:ind w:hanging="360"/>
        <w:jc w:val="both"/>
      </w:pPr>
      <w:r>
        <w:t>Poza prewencją, właściwą identyfikacją oraz ochroną ofiar bardzo istotne jest skuteczne ściganie przestępstwa i koordynacja działań (handel ludźmi jest przestępstwem wielowymiarowym, transgranicznym). W tym celu Polska wzmacniała współpracę z krajami regio</w:t>
      </w:r>
      <w:r>
        <w:t xml:space="preserve">nu, krajami pochodzenia ofiar oraz organizacjami międzynarodowymi.  </w:t>
      </w:r>
    </w:p>
    <w:p w:rsidR="000635D6" w:rsidRDefault="007E7F9E">
      <w:pPr>
        <w:pStyle w:val="Nagwek1"/>
        <w:spacing w:after="0"/>
        <w:ind w:left="242" w:right="0" w:hanging="242"/>
        <w:jc w:val="left"/>
      </w:pPr>
      <w:bookmarkStart w:id="17" w:name="_Toc52039"/>
      <w:r>
        <w:rPr>
          <w:sz w:val="24"/>
        </w:rPr>
        <w:lastRenderedPageBreak/>
        <w:t>Kierunki działań na lata 2025-2027</w:t>
      </w:r>
      <w:r>
        <w:rPr>
          <w:color w:val="000000"/>
          <w:sz w:val="32"/>
        </w:rPr>
        <w:t xml:space="preserve"> </w:t>
      </w:r>
      <w:bookmarkEnd w:id="17"/>
    </w:p>
    <w:p w:rsidR="000635D6" w:rsidRDefault="007E7F9E">
      <w:pPr>
        <w:spacing w:after="29" w:line="248" w:lineRule="auto"/>
        <w:ind w:left="-8"/>
        <w:jc w:val="both"/>
      </w:pPr>
      <w:r>
        <w:rPr>
          <w:b/>
        </w:rPr>
        <w:t>Przeciwdziałanie handlowi ludźmi – krajowy priorytet w UE</w:t>
      </w:r>
      <w:r>
        <w:t xml:space="preserve"> </w:t>
      </w:r>
    </w:p>
    <w:p w:rsidR="000635D6" w:rsidRDefault="007E7F9E">
      <w:pPr>
        <w:spacing w:after="6" w:line="270" w:lineRule="auto"/>
        <w:ind w:left="10" w:hanging="10"/>
        <w:jc w:val="both"/>
      </w:pPr>
      <w:r>
        <w:t>Intensyfikacja działań związanych z przeciwdziałaniem handlowi ludźmi, skuteczne ściganie pr</w:t>
      </w:r>
      <w:r>
        <w:t>zestępców oraz wsparcie i ochrona ofiar stają się coraz istotniejszymi elementami polityki bezpieczeństwa instytucji i organizacji międzynarodowych na całym świecie. Problematyka ta jest priorytetowo traktowana również przez Polskę czego dowodem jest wyzna</w:t>
      </w:r>
      <w:r>
        <w:t xml:space="preserve">czenie przeciwdziałania handlowi ludźmi jako jednego z elementów w priorytetach horyzontalnych Polski na prezydencję w Radzie UE, która trwać będzie przez pierwszą połowę 2025 r. </w:t>
      </w:r>
    </w:p>
    <w:p w:rsidR="000635D6" w:rsidRDefault="007E7F9E">
      <w:pPr>
        <w:spacing w:after="127" w:line="270" w:lineRule="auto"/>
        <w:ind w:left="10" w:hanging="10"/>
        <w:jc w:val="both"/>
      </w:pPr>
      <w:r>
        <w:t>Co więcej, do połowy 2026 r. Polska będzie musiała transponować do prawa kra</w:t>
      </w:r>
      <w:r>
        <w:t xml:space="preserve">jowego Dyrektywę Parlamentu Europejskiego i Rady (UE) 2024/1712 w sprawie zmiany dyrektywy 2011/36/UE w sprawie zapobiegania handlowi ludźmi i zwalczania tego procederu oraz ochrony ofiar.  </w:t>
      </w:r>
    </w:p>
    <w:p w:rsidR="000635D6" w:rsidRDefault="007E7F9E">
      <w:pPr>
        <w:spacing w:after="29" w:line="248" w:lineRule="auto"/>
        <w:ind w:left="-8"/>
        <w:jc w:val="both"/>
      </w:pPr>
      <w:r>
        <w:rPr>
          <w:b/>
        </w:rPr>
        <w:t xml:space="preserve">Prezydencja w Radzie Państw Morza Bałtyckiego </w:t>
      </w:r>
    </w:p>
    <w:p w:rsidR="000635D6" w:rsidRDefault="007E7F9E">
      <w:pPr>
        <w:spacing w:after="127" w:line="270" w:lineRule="auto"/>
        <w:ind w:left="10" w:hanging="10"/>
        <w:jc w:val="both"/>
      </w:pPr>
      <w:r>
        <w:t>Okres obowiązywani</w:t>
      </w:r>
      <w:r>
        <w:t>a nowego Krajowego Planu Działań zbiegnie się z istotnymi dla Polski międzynarodowymi wydarzeniami. Oprócz prezydencji w Radzie UE, Polska 1 lipca 2025 r. obejmie również roczną prezydencję w Radzie Państw Morza Bałtyckiego</w:t>
      </w:r>
      <w:r>
        <w:rPr>
          <w:vertAlign w:val="superscript"/>
        </w:rPr>
        <w:footnoteReference w:id="7"/>
      </w:r>
      <w:r>
        <w:t>. Przewodnictwo będzie okazją do</w:t>
      </w:r>
      <w:r>
        <w:t xml:space="preserve"> pogłębienia partnerstwa, wymiany doświadczeń i zwiększenia zaangażowania podmiotów międzynarodowych w skuteczną walkę z handlem ludźmi, przestępstwem transgranicznym, w walce  z którym współpraca międzynarodowa odgrywa kluczową rolę.  </w:t>
      </w:r>
    </w:p>
    <w:p w:rsidR="000635D6" w:rsidRDefault="007E7F9E">
      <w:pPr>
        <w:spacing w:after="29" w:line="248" w:lineRule="auto"/>
        <w:ind w:left="-8"/>
        <w:jc w:val="both"/>
      </w:pPr>
      <w:r>
        <w:rPr>
          <w:b/>
        </w:rPr>
        <w:t>Rada Europy – GRETA</w:t>
      </w:r>
      <w:r>
        <w:rPr>
          <w:b/>
        </w:rPr>
        <w:t xml:space="preserve"> </w:t>
      </w:r>
    </w:p>
    <w:p w:rsidR="000635D6" w:rsidRDefault="007E7F9E">
      <w:pPr>
        <w:spacing w:after="127" w:line="270" w:lineRule="auto"/>
        <w:ind w:left="10" w:hanging="10"/>
        <w:jc w:val="both"/>
      </w:pPr>
      <w:r>
        <w:t>Polska zobowiązana jest do 16 czerwca 2025 r. implementować rekomendacje wynikające z raportu Grupy Ekspertów ds. Działań Przeciwko Handlowi Ludźmi (GRETA), której głównym zadaniem jest ocena wdrażania Konwencji Rady Europy przez państwa będące sygnatari</w:t>
      </w:r>
      <w:r>
        <w:t>uszem Konwencji. Przed rozpoczęciem czwartej już rundy ewaluacyjnej, państwa, w tym również Polska, będą musiały przedstawić stan realizacji zawartych po ostatniej ocenie wniosków opublikowanych w formie rekomendacji. Polska otrzymała sugestię m.in. podjęc</w:t>
      </w:r>
      <w:r>
        <w:t>ia dodatkowych wysiłków w celu zagwarantowania dostępu do pomocy prawnej i bezpłatnej pomocy prawnej dla ofiar handlu ludźmi, zagwarantowania skutecznego dostępu do odszkodowań dla ofiar handlu ludźmi, podjęcia dalszych środków w celu wzmocnienia reakcji w</w:t>
      </w:r>
      <w:r>
        <w:t>ymiaru sprawiedliwości w sprawach karnych o handel ludźmi, zapewnienie stosowania środków ochrony wobec wszystkich dzieci będących ofiarami handlu ludźmi, w tym dzieci w wieku 15 lat i starszych, podjęcia dodatkowych środków w celu skutecznego zapobiegania</w:t>
      </w:r>
      <w:r>
        <w:t>, wykrywania i zwalczania handlu ludźmi do celów pracy przymusowej, przeprowadzenia przeglądu przepisów w celu zapewnienia, że oceny ryzyka przed wydaleniem, przed wszystkimi przymusowymi wydaleniem z Polski, w pełni uwzględniają ryzyko handlu ludźmi lub p</w:t>
      </w:r>
      <w:r>
        <w:t xml:space="preserve">onownego handlu ludźmi oraz poprawy identyfikacji i pomocy dzieciom będącym ofiarami handlu ludźmi. </w:t>
      </w:r>
    </w:p>
    <w:p w:rsidR="000635D6" w:rsidRDefault="007E7F9E">
      <w:pPr>
        <w:spacing w:after="127" w:line="270" w:lineRule="auto"/>
        <w:ind w:left="10" w:hanging="10"/>
        <w:jc w:val="both"/>
      </w:pPr>
      <w:r>
        <w:t xml:space="preserve">W trzeciej rundzie ewaluacyjnej zostały również docenione dotychczasowe starania polskiego rządu  w zakresie przyjęcia Krajowego Planu Działania Przeciwko </w:t>
      </w:r>
      <w:r>
        <w:t xml:space="preserve">Handlowi Ludźmi na lata 2022-2024, zwiększenia finansowania na zadanie publiczne pn. </w:t>
      </w:r>
      <w:r>
        <w:rPr>
          <w:i/>
        </w:rPr>
        <w:t>Prowadzenie Krajowego Centrum InterwencyjnoKonsultacyjnego dla Ofiar Handlu Ludźmi</w:t>
      </w:r>
      <w:r>
        <w:t xml:space="preserve">, wzmocnienia współpracy międzynarodowej w celu zapobiegania i zwalczania handlu ludźmi, </w:t>
      </w:r>
      <w:r>
        <w:t xml:space="preserve">zwiększenie sankcji za popełnienie przestępstwa handlu </w:t>
      </w:r>
      <w:r>
        <w:lastRenderedPageBreak/>
        <w:t xml:space="preserve">ludźmi czy wprowadzenie zezwolenia na pobyt dla dzieci będących ofiarami handlu ludźmi niezależnie od ich współpracy z organami ścigania. </w:t>
      </w:r>
    </w:p>
    <w:p w:rsidR="000635D6" w:rsidRDefault="007E7F9E">
      <w:pPr>
        <w:spacing w:after="26" w:line="248" w:lineRule="auto"/>
        <w:ind w:left="-8"/>
        <w:jc w:val="both"/>
      </w:pPr>
      <w:r>
        <w:rPr>
          <w:b/>
        </w:rPr>
        <w:t xml:space="preserve">Zwiększenie świadomości nt. zjawiska handlu ludźmi </w:t>
      </w:r>
    </w:p>
    <w:p w:rsidR="000635D6" w:rsidRDefault="007E7F9E">
      <w:pPr>
        <w:spacing w:after="127" w:line="270" w:lineRule="auto"/>
        <w:ind w:left="10" w:hanging="10"/>
        <w:jc w:val="both"/>
      </w:pPr>
      <w:r>
        <w:t>Nie istnie</w:t>
      </w:r>
      <w:r>
        <w:t>je jeden profil ofiary. Pokrzywdzonym przestępstwem handlu ludźmi może zostać każdy bez względu na wiek, płeć czy pochodzenie. Jednak pewne czynniki, takie jak długotrwały brak zatrudnienia czy zadłużenie, zwiększają niebezpieczeństwo stania się ofiarą han</w:t>
      </w:r>
      <w:r>
        <w:t>dlu ludźmi. Wysokie ryzyko dotyczy również osób młodych, kończących szkołę i poszukujących pracy. Stąd też wiele zadań przewidzianych w KPD skierowanych jest do tych grup osób, jak również instytucji oświatowo-wychowawczych  i urzędów pośrednictwa pracy. S</w:t>
      </w:r>
      <w:r>
        <w:t xml:space="preserve">kuteczne przeciwdziałanie handlowi ludźmi opiera się głównie na działaniach o charakterze prewencyjnym. Podnoszenie świadomości społeczeństwa na temat zjawiska handlu ludźmi i szerzenie informacji na temat ryzyka jakie ze sobą niesie, to kluczowe elementy </w:t>
      </w:r>
      <w:r>
        <w:t xml:space="preserve">tych działań. </w:t>
      </w:r>
    </w:p>
    <w:p w:rsidR="000635D6" w:rsidRDefault="007E7F9E">
      <w:pPr>
        <w:spacing w:after="29" w:line="248" w:lineRule="auto"/>
        <w:ind w:left="-8"/>
        <w:jc w:val="both"/>
      </w:pPr>
      <w:r>
        <w:rPr>
          <w:b/>
        </w:rPr>
        <w:t xml:space="preserve">Zwiększenie kompetencji </w:t>
      </w:r>
    </w:p>
    <w:p w:rsidR="000635D6" w:rsidRDefault="007E7F9E">
      <w:pPr>
        <w:spacing w:after="243" w:line="270" w:lineRule="auto"/>
        <w:ind w:left="10" w:hanging="10"/>
        <w:jc w:val="both"/>
      </w:pPr>
      <w:r>
        <w:t>Z uwagi na trudności dowodowe wiele postępowań zmierzających do ukarania sprawców procederu kończy się umorzeniem. Celem nowego KPD jest dalsze podnoszenie kompetencji osób zaangażowanych w walkę z handlem ludźmi i z</w:t>
      </w:r>
      <w:r>
        <w:t>większenie efektywności krajowego systemu poprzez wprowadzanie nowych rozwiązań legislacyjnych oraz opracowywanie pomocnych programów  i narzędzi.</w:t>
      </w:r>
      <w:r>
        <w:rPr>
          <w:color w:val="1F4E79"/>
        </w:rPr>
        <w:t xml:space="preserve"> </w:t>
      </w:r>
    </w:p>
    <w:p w:rsidR="000635D6" w:rsidRDefault="007E7F9E">
      <w:pPr>
        <w:spacing w:after="0"/>
        <w:ind w:left="4537"/>
      </w:pPr>
      <w:r>
        <w:rPr>
          <w:b/>
          <w:color w:val="365F91"/>
          <w:sz w:val="32"/>
        </w:rPr>
        <w:t xml:space="preserve"> </w:t>
      </w:r>
      <w:r>
        <w:rPr>
          <w:b/>
          <w:color w:val="365F91"/>
          <w:sz w:val="32"/>
        </w:rPr>
        <w:tab/>
        <w:t xml:space="preserve"> </w:t>
      </w:r>
    </w:p>
    <w:p w:rsidR="000635D6" w:rsidRDefault="007E7F9E">
      <w:pPr>
        <w:pStyle w:val="Nagwek1"/>
        <w:numPr>
          <w:ilvl w:val="0"/>
          <w:numId w:val="0"/>
        </w:numPr>
        <w:spacing w:after="0"/>
        <w:ind w:right="10"/>
      </w:pPr>
      <w:bookmarkStart w:id="18" w:name="_Toc52040"/>
      <w:r>
        <w:rPr>
          <w:color w:val="365F91"/>
          <w:sz w:val="32"/>
        </w:rPr>
        <w:t xml:space="preserve">Działania </w:t>
      </w:r>
      <w:bookmarkEnd w:id="18"/>
    </w:p>
    <w:p w:rsidR="000635D6" w:rsidRDefault="007E7F9E">
      <w:pPr>
        <w:pStyle w:val="Nagwek1"/>
        <w:numPr>
          <w:ilvl w:val="0"/>
          <w:numId w:val="0"/>
        </w:numPr>
        <w:spacing w:after="0"/>
      </w:pPr>
      <w:bookmarkStart w:id="19" w:name="_Toc52041"/>
      <w:r>
        <w:t xml:space="preserve">Część I </w:t>
      </w:r>
      <w:bookmarkEnd w:id="19"/>
    </w:p>
    <w:p w:rsidR="000635D6" w:rsidRDefault="007E7F9E">
      <w:pPr>
        <w:pStyle w:val="Nagwek1"/>
        <w:numPr>
          <w:ilvl w:val="0"/>
          <w:numId w:val="0"/>
        </w:numPr>
        <w:spacing w:after="0"/>
      </w:pPr>
      <w:bookmarkStart w:id="20" w:name="_Toc52042"/>
      <w:r>
        <w:t xml:space="preserve">Koordynacja działań </w:t>
      </w:r>
      <w:bookmarkEnd w:id="20"/>
    </w:p>
    <w:p w:rsidR="000635D6" w:rsidRDefault="007E7F9E">
      <w:pPr>
        <w:spacing w:after="0" w:line="249" w:lineRule="auto"/>
        <w:ind w:left="691" w:hanging="706"/>
      </w:pPr>
      <w:r>
        <w:rPr>
          <w:b/>
          <w:color w:val="0D0D0D"/>
        </w:rPr>
        <w:t xml:space="preserve">I.1   </w:t>
      </w:r>
      <w:r>
        <w:rPr>
          <w:b/>
          <w:color w:val="0D0D0D"/>
        </w:rPr>
        <w:t>Organizacja spotkań członków Międzyresortowego Zespołu do Spraw Przeciwdziałania Handlowi Ludźmi oraz grup roboczych powołanych w ramach Zespołu.</w:t>
      </w:r>
      <w:r>
        <w:rPr>
          <w:color w:val="0D0D0D"/>
        </w:rPr>
        <w:t xml:space="preserve"> </w:t>
      </w:r>
    </w:p>
    <w:p w:rsidR="000635D6" w:rsidRDefault="007E7F9E">
      <w:pPr>
        <w:spacing w:after="11" w:line="268" w:lineRule="auto"/>
        <w:ind w:left="705" w:firstLine="7"/>
        <w:jc w:val="both"/>
      </w:pPr>
      <w:r>
        <w:rPr>
          <w:color w:val="365F91"/>
          <w:sz w:val="20"/>
          <w:u w:val="single" w:color="365F91"/>
        </w:rPr>
        <w:t xml:space="preserve"> Odpowiedzialni za realizację</w:t>
      </w:r>
      <w:r>
        <w:rPr>
          <w:color w:val="365F91"/>
          <w:sz w:val="20"/>
        </w:rPr>
        <w:t>: Ministerstwo Spraw Wewnętrznych i Administracji we współpracy z członkami Międ</w:t>
      </w:r>
      <w:r>
        <w:rPr>
          <w:color w:val="365F91"/>
          <w:sz w:val="20"/>
        </w:rPr>
        <w:t xml:space="preserve">zyresortowego Zespołu ds. Przeciwdziałania Handlowi Ludźmi. </w:t>
      </w:r>
    </w:p>
    <w:p w:rsidR="000635D6" w:rsidRDefault="007E7F9E">
      <w:pPr>
        <w:tabs>
          <w:tab w:val="center" w:pos="360"/>
          <w:tab w:val="center" w:pos="1481"/>
        </w:tabs>
        <w:spacing w:after="11" w:line="268" w:lineRule="auto"/>
      </w:pPr>
      <w:r>
        <w:tab/>
      </w:r>
      <w:r>
        <w:rPr>
          <w:color w:val="365F91"/>
          <w:sz w:val="20"/>
        </w:rPr>
        <w:t xml:space="preserve"> </w:t>
      </w:r>
      <w:r>
        <w:rPr>
          <w:color w:val="365F91"/>
          <w:sz w:val="20"/>
        </w:rPr>
        <w:tab/>
      </w:r>
      <w:r>
        <w:rPr>
          <w:color w:val="365F91"/>
          <w:sz w:val="20"/>
          <w:u w:val="single" w:color="365F91"/>
        </w:rPr>
        <w:t>Termin</w:t>
      </w:r>
      <w:r>
        <w:rPr>
          <w:color w:val="365F91"/>
          <w:sz w:val="20"/>
        </w:rPr>
        <w:t xml:space="preserve">: 2025-2027 </w:t>
      </w:r>
    </w:p>
    <w:p w:rsidR="000635D6" w:rsidRDefault="007E7F9E">
      <w:pPr>
        <w:tabs>
          <w:tab w:val="center" w:pos="360"/>
          <w:tab w:val="center" w:pos="3991"/>
        </w:tabs>
        <w:spacing w:after="11" w:line="268" w:lineRule="auto"/>
      </w:pPr>
      <w:r>
        <w:tab/>
      </w:r>
      <w:r>
        <w:rPr>
          <w:color w:val="365F91"/>
          <w:sz w:val="20"/>
        </w:rPr>
        <w:t xml:space="preserve"> </w:t>
      </w:r>
      <w:r>
        <w:rPr>
          <w:color w:val="365F91"/>
          <w:sz w:val="20"/>
        </w:rPr>
        <w:tab/>
      </w:r>
      <w:r>
        <w:rPr>
          <w:color w:val="365F91"/>
          <w:sz w:val="20"/>
          <w:u w:val="single" w:color="365F91"/>
        </w:rPr>
        <w:t>Miernik</w:t>
      </w:r>
      <w:r>
        <w:rPr>
          <w:color w:val="365F91"/>
          <w:sz w:val="20"/>
        </w:rPr>
        <w:t xml:space="preserve">: liczba zorganizowanych spotkań / liczba osób, które wzięły w nich udział </w:t>
      </w:r>
    </w:p>
    <w:p w:rsidR="000635D6" w:rsidRDefault="007E7F9E">
      <w:pPr>
        <w:spacing w:after="33"/>
        <w:ind w:left="360"/>
      </w:pPr>
      <w:r>
        <w:rPr>
          <w:color w:val="365F91"/>
          <w:sz w:val="20"/>
        </w:rPr>
        <w:t xml:space="preserve"> </w:t>
      </w:r>
    </w:p>
    <w:p w:rsidR="000635D6" w:rsidRDefault="007E7F9E">
      <w:pPr>
        <w:spacing w:after="3" w:line="248" w:lineRule="auto"/>
        <w:ind w:left="700" w:hanging="708"/>
        <w:jc w:val="both"/>
      </w:pPr>
      <w:r>
        <w:rPr>
          <w:b/>
        </w:rPr>
        <w:t>I.2 Organizacja spotkań członków Wojewódzkich Zespołów do Spraw Przeciwdziałania Hand</w:t>
      </w:r>
      <w:r>
        <w:rPr>
          <w:b/>
        </w:rPr>
        <w:t xml:space="preserve">lowi Ludźmi. </w:t>
      </w:r>
    </w:p>
    <w:p w:rsidR="000635D6" w:rsidRDefault="007E7F9E">
      <w:pPr>
        <w:spacing w:after="11" w:line="268" w:lineRule="auto"/>
        <w:ind w:left="708" w:hanging="701"/>
        <w:jc w:val="both"/>
      </w:pPr>
      <w:r>
        <w:rPr>
          <w:b/>
        </w:rPr>
        <w:t xml:space="preserve">  </w:t>
      </w:r>
      <w:r>
        <w:rPr>
          <w:color w:val="365F91"/>
          <w:sz w:val="20"/>
          <w:u w:val="single" w:color="365F91"/>
        </w:rPr>
        <w:t>Odpowiedzialni za realizację</w:t>
      </w:r>
      <w:r>
        <w:rPr>
          <w:color w:val="365F91"/>
          <w:sz w:val="20"/>
        </w:rPr>
        <w:t>: Ministerstwo Spraw Wewnętrznych i Administracji we współpracy z Wojewódzkimi Zespołami ds. Przeciwdziałania Handlowi Ludźmi.</w:t>
      </w:r>
      <w:r>
        <w:rPr>
          <w:b/>
        </w:rPr>
        <w:t xml:space="preserve"> </w:t>
      </w:r>
    </w:p>
    <w:p w:rsidR="000635D6" w:rsidRDefault="007E7F9E">
      <w:pPr>
        <w:tabs>
          <w:tab w:val="center" w:pos="362"/>
          <w:tab w:val="center" w:pos="1481"/>
        </w:tabs>
        <w:spacing w:after="11" w:line="268" w:lineRule="auto"/>
      </w:pPr>
      <w:r>
        <w:tab/>
      </w:r>
      <w:r>
        <w:rPr>
          <w:color w:val="365F91"/>
          <w:sz w:val="20"/>
        </w:rPr>
        <w:t xml:space="preserve"> </w:t>
      </w:r>
      <w:r>
        <w:rPr>
          <w:color w:val="365F91"/>
          <w:sz w:val="20"/>
        </w:rPr>
        <w:tab/>
      </w:r>
      <w:r>
        <w:rPr>
          <w:color w:val="365F91"/>
          <w:sz w:val="20"/>
          <w:u w:val="single" w:color="365F91"/>
        </w:rPr>
        <w:t>Termin</w:t>
      </w:r>
      <w:r>
        <w:rPr>
          <w:color w:val="365F91"/>
          <w:sz w:val="20"/>
        </w:rPr>
        <w:t xml:space="preserve">: 2025-2027 </w:t>
      </w:r>
    </w:p>
    <w:p w:rsidR="000635D6" w:rsidRDefault="007E7F9E">
      <w:pPr>
        <w:tabs>
          <w:tab w:val="center" w:pos="362"/>
          <w:tab w:val="center" w:pos="3991"/>
        </w:tabs>
        <w:spacing w:after="11" w:line="268" w:lineRule="auto"/>
      </w:pPr>
      <w:r>
        <w:tab/>
      </w:r>
      <w:r>
        <w:rPr>
          <w:color w:val="365F91"/>
          <w:sz w:val="20"/>
        </w:rPr>
        <w:t xml:space="preserve"> </w:t>
      </w:r>
      <w:r>
        <w:rPr>
          <w:color w:val="365F91"/>
          <w:sz w:val="20"/>
        </w:rPr>
        <w:tab/>
      </w:r>
      <w:r>
        <w:rPr>
          <w:color w:val="365F91"/>
          <w:sz w:val="20"/>
          <w:u w:val="single" w:color="365F91"/>
        </w:rPr>
        <w:t>Miernik:</w:t>
      </w:r>
      <w:r>
        <w:rPr>
          <w:color w:val="365F91"/>
          <w:sz w:val="20"/>
        </w:rPr>
        <w:t xml:space="preserve"> </w:t>
      </w:r>
      <w:r>
        <w:rPr>
          <w:color w:val="365F91"/>
          <w:sz w:val="20"/>
        </w:rPr>
        <w:t xml:space="preserve">liczba zorganizowanych spotkań / liczba osób, które wzięły w nich udział </w:t>
      </w:r>
    </w:p>
    <w:p w:rsidR="000635D6" w:rsidRDefault="007E7F9E">
      <w:pPr>
        <w:spacing w:after="0"/>
        <w:ind w:left="360"/>
      </w:pPr>
      <w:r>
        <w:rPr>
          <w:color w:val="365F91"/>
          <w:sz w:val="20"/>
        </w:rPr>
        <w:t xml:space="preserve"> </w:t>
      </w:r>
      <w:r>
        <w:rPr>
          <w:color w:val="365F91"/>
          <w:sz w:val="20"/>
        </w:rPr>
        <w:tab/>
        <w:t xml:space="preserve"> </w:t>
      </w:r>
      <w:r>
        <w:br w:type="page"/>
      </w:r>
    </w:p>
    <w:p w:rsidR="000635D6" w:rsidRDefault="007E7F9E">
      <w:pPr>
        <w:pStyle w:val="Nagwek1"/>
        <w:numPr>
          <w:ilvl w:val="0"/>
          <w:numId w:val="0"/>
        </w:numPr>
        <w:spacing w:after="0"/>
        <w:ind w:right="9"/>
      </w:pPr>
      <w:bookmarkStart w:id="21" w:name="_Toc52043"/>
      <w:r>
        <w:lastRenderedPageBreak/>
        <w:t xml:space="preserve">Część II  </w:t>
      </w:r>
      <w:bookmarkEnd w:id="21"/>
    </w:p>
    <w:p w:rsidR="000635D6" w:rsidRDefault="007E7F9E">
      <w:pPr>
        <w:pStyle w:val="Nagwek1"/>
        <w:numPr>
          <w:ilvl w:val="0"/>
          <w:numId w:val="0"/>
        </w:numPr>
        <w:spacing w:after="0"/>
        <w:ind w:right="9"/>
      </w:pPr>
      <w:bookmarkStart w:id="22" w:name="_Toc52044"/>
      <w:r>
        <w:t xml:space="preserve">Działania prewencyjne </w:t>
      </w:r>
      <w:bookmarkEnd w:id="22"/>
    </w:p>
    <w:p w:rsidR="000635D6" w:rsidRDefault="007E7F9E">
      <w:pPr>
        <w:spacing w:after="3" w:line="248" w:lineRule="auto"/>
        <w:ind w:left="700" w:hanging="708"/>
        <w:jc w:val="both"/>
      </w:pPr>
      <w:r>
        <w:rPr>
          <w:b/>
        </w:rPr>
        <w:t>II.1  Działania edukacyjno-informacyjne poruszające problematykę handlu ludźmi, skierowane do ogółu społeczeństwa, w tym kampanie informacyjne.</w:t>
      </w:r>
      <w:r>
        <w:rPr>
          <w:b/>
        </w:rPr>
        <w:t xml:space="preserve"> </w:t>
      </w:r>
    </w:p>
    <w:p w:rsidR="000635D6" w:rsidRDefault="007E7F9E">
      <w:pPr>
        <w:spacing w:after="11" w:line="268" w:lineRule="auto"/>
        <w:ind w:left="705" w:firstLine="7"/>
        <w:jc w:val="both"/>
      </w:pPr>
      <w:r>
        <w:rPr>
          <w:color w:val="365F91"/>
          <w:sz w:val="20"/>
          <w:u w:val="single" w:color="365F91"/>
        </w:rPr>
        <w:t xml:space="preserve"> Odpowiedzialni za realizację</w:t>
      </w:r>
      <w:r>
        <w:rPr>
          <w:color w:val="365F91"/>
          <w:sz w:val="20"/>
        </w:rPr>
        <w:t xml:space="preserve">: Ministerstwo Spraw Wewnętrznych i Administracji we współpracy z zainteresowanymi instytucjami, organizacjami, Komendą Główną Policji, Komendą Główną Straży Granicznej w zakresie swoich właściwości. </w:t>
      </w:r>
    </w:p>
    <w:p w:rsidR="000635D6" w:rsidRDefault="007E7F9E">
      <w:pPr>
        <w:spacing w:after="11" w:line="268" w:lineRule="auto"/>
        <w:ind w:left="705" w:firstLine="7"/>
        <w:jc w:val="both"/>
      </w:pP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w:t>
      </w:r>
      <w:r>
        <w:rPr>
          <w:color w:val="365F91"/>
          <w:sz w:val="20"/>
          <w:u w:val="single" w:color="365F91"/>
        </w:rPr>
        <w:t>ik</w:t>
      </w:r>
      <w:r>
        <w:rPr>
          <w:color w:val="365F91"/>
          <w:sz w:val="20"/>
        </w:rPr>
        <w:t xml:space="preserve">: liczba zorganizowanych wydarzeń/kampanii </w:t>
      </w:r>
    </w:p>
    <w:p w:rsidR="000635D6" w:rsidRDefault="007E7F9E">
      <w:pPr>
        <w:spacing w:after="66"/>
        <w:ind w:left="360"/>
      </w:pPr>
      <w:r>
        <w:rPr>
          <w:color w:val="365F91"/>
          <w:sz w:val="16"/>
        </w:rPr>
        <w:t xml:space="preserve"> </w:t>
      </w:r>
    </w:p>
    <w:p w:rsidR="000635D6" w:rsidRDefault="007E7F9E">
      <w:pPr>
        <w:spacing w:after="3" w:line="248" w:lineRule="auto"/>
        <w:ind w:left="700" w:hanging="708"/>
        <w:jc w:val="both"/>
      </w:pPr>
      <w:r>
        <w:rPr>
          <w:b/>
        </w:rPr>
        <w:t>II.2 Opracowanie i dystrybucja materiałów informacyjnych na temat zjawiska handlu ludźmi, ze szczególnym uwzględnieniem zjawiska handlu dziećmi, w tym przygotowanie materiałów informacyjno-</w:t>
      </w:r>
      <w:r>
        <w:rPr>
          <w:b/>
        </w:rPr>
        <w:t xml:space="preserve">edukacyjnych do wykorzystania przez nauczycieli i uczniów, a także kadrę psychologiczną i pedagogiczną szkół podstawowych i ponadpodstawowych. </w:t>
      </w:r>
    </w:p>
    <w:p w:rsidR="000635D6" w:rsidRDefault="007E7F9E">
      <w:pPr>
        <w:spacing w:after="11" w:line="268" w:lineRule="auto"/>
        <w:ind w:left="705" w:firstLine="7"/>
        <w:jc w:val="both"/>
      </w:pPr>
      <w:r>
        <w:rPr>
          <w:color w:val="365F91"/>
          <w:sz w:val="20"/>
          <w:u w:val="single" w:color="365F91"/>
        </w:rPr>
        <w:t>Odpowiedzialni za realizację</w:t>
      </w:r>
      <w:r>
        <w:rPr>
          <w:color w:val="365F91"/>
          <w:sz w:val="20"/>
        </w:rPr>
        <w:t>: Ministerstwo Spraw Wewnętrznych i Administracji we współpracy z Ministerstwem Eduk</w:t>
      </w:r>
      <w:r>
        <w:rPr>
          <w:color w:val="365F91"/>
          <w:sz w:val="20"/>
        </w:rPr>
        <w:t xml:space="preserve">acji Narodowej oraz innymi zainteresowanymi instytucjami, organizacjami pozarządowymi, a także Komendą Główną Policji i Komendą Główną Straży Granicznej w zakresie swoich właściwości.  </w:t>
      </w:r>
    </w:p>
    <w:p w:rsidR="000635D6" w:rsidRDefault="007E7F9E">
      <w:pPr>
        <w:spacing w:after="11" w:line="268" w:lineRule="auto"/>
        <w:ind w:left="705" w:firstLine="7"/>
        <w:jc w:val="both"/>
      </w:pPr>
      <w:r>
        <w:rPr>
          <w:color w:val="365F91"/>
          <w:sz w:val="20"/>
          <w:u w:val="single" w:color="365F91"/>
        </w:rPr>
        <w:t xml:space="preserve">Termin: </w:t>
      </w:r>
      <w:r>
        <w:rPr>
          <w:color w:val="365F91"/>
          <w:sz w:val="20"/>
        </w:rPr>
        <w:t xml:space="preserve">2025-2027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nakład materiałów do dystrybucji </w:t>
      </w:r>
    </w:p>
    <w:p w:rsidR="000635D6" w:rsidRDefault="007E7F9E">
      <w:pPr>
        <w:spacing w:after="66"/>
        <w:ind w:left="425"/>
      </w:pPr>
      <w:r>
        <w:rPr>
          <w:color w:val="000080"/>
          <w:sz w:val="16"/>
        </w:rPr>
        <w:t xml:space="preserve"> </w:t>
      </w:r>
    </w:p>
    <w:p w:rsidR="000635D6" w:rsidRDefault="007E7F9E">
      <w:pPr>
        <w:spacing w:after="3" w:line="248" w:lineRule="auto"/>
        <w:ind w:left="700" w:hanging="708"/>
        <w:jc w:val="both"/>
      </w:pPr>
      <w:r>
        <w:rPr>
          <w:b/>
        </w:rPr>
        <w:t>II.3 U</w:t>
      </w:r>
      <w:r>
        <w:rPr>
          <w:b/>
        </w:rPr>
        <w:t xml:space="preserve">powszechnienie wiedzy nt. zjawiska handlu ludźmi, zwłaszcza pracy przymusowej, wśród młodzieży szkolnej i studentów oraz osób poszukujących pracy poprzez organizację spotkań informacyjnych.  </w:t>
      </w:r>
    </w:p>
    <w:p w:rsidR="000635D6" w:rsidRDefault="007E7F9E">
      <w:pPr>
        <w:spacing w:after="11" w:line="268" w:lineRule="auto"/>
        <w:ind w:left="705" w:firstLine="7"/>
        <w:jc w:val="both"/>
      </w:pPr>
      <w:r>
        <w:rPr>
          <w:color w:val="365F91"/>
          <w:sz w:val="20"/>
          <w:u w:val="single" w:color="365F91"/>
        </w:rPr>
        <w:t xml:space="preserve">Odpowiedzialni za realizację: </w:t>
      </w:r>
      <w:r>
        <w:rPr>
          <w:color w:val="365F91"/>
          <w:sz w:val="20"/>
        </w:rPr>
        <w:t>Wojewódzkie Zespoły ds. Przeciwdzi</w:t>
      </w:r>
      <w:r>
        <w:rPr>
          <w:color w:val="365F91"/>
          <w:sz w:val="20"/>
        </w:rPr>
        <w:t>ałania Handlowi Ludźmi, a szczególnie kuratorzy oświaty, służby porządku publicznego, okręgowe inspektoraty pracy, wojewódzkie i powiatowe urzędy pracy we współpracy z Ministerstwem Edukacji Narodowej, Komendą Główną Policji, Komendą Główną Straży Graniczn</w:t>
      </w:r>
      <w:r>
        <w:rPr>
          <w:color w:val="365F91"/>
          <w:sz w:val="20"/>
        </w:rPr>
        <w:t xml:space="preserve">ej w zakresie swoich właściwości. </w:t>
      </w:r>
    </w:p>
    <w:p w:rsidR="000635D6" w:rsidRDefault="007E7F9E">
      <w:pPr>
        <w:spacing w:after="11" w:line="268" w:lineRule="auto"/>
        <w:ind w:left="705" w:firstLine="7"/>
        <w:jc w:val="both"/>
      </w:pP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liczba odbytych spotkań / liczba uczestników spotkań </w:t>
      </w:r>
    </w:p>
    <w:p w:rsidR="000635D6" w:rsidRDefault="007E7F9E">
      <w:pPr>
        <w:spacing w:after="66"/>
        <w:ind w:left="708"/>
      </w:pPr>
      <w:r>
        <w:rPr>
          <w:color w:val="365F91"/>
          <w:sz w:val="16"/>
        </w:rPr>
        <w:t xml:space="preserve"> </w:t>
      </w:r>
    </w:p>
    <w:p w:rsidR="000635D6" w:rsidRDefault="007E7F9E">
      <w:pPr>
        <w:spacing w:after="3" w:line="248" w:lineRule="auto"/>
        <w:ind w:left="700" w:hanging="708"/>
        <w:jc w:val="both"/>
      </w:pPr>
      <w:r>
        <w:rPr>
          <w:b/>
        </w:rPr>
        <w:t xml:space="preserve">II.4  </w:t>
      </w:r>
      <w:r>
        <w:rPr>
          <w:b/>
        </w:rPr>
        <w:t xml:space="preserve">Organizacja ogólnopolskiego konkursu plastycznego dla dzieci i młodzieży dotyczącego społeczeństwa informatycznego i wyzwań jakie stawia obecna era cyfrowa, szczególnie  w zakresie bezpieczeństwa i zagrożeń wynikających z procederu handlu ludźmi.  </w:t>
      </w:r>
    </w:p>
    <w:p w:rsidR="000635D6" w:rsidRDefault="007E7F9E">
      <w:pPr>
        <w:spacing w:after="11" w:line="268" w:lineRule="auto"/>
        <w:ind w:left="705" w:firstLine="7"/>
        <w:jc w:val="both"/>
      </w:pPr>
      <w:r>
        <w:rPr>
          <w:color w:val="365F91"/>
          <w:sz w:val="20"/>
          <w:u w:val="single" w:color="365F91"/>
        </w:rPr>
        <w:t>Odpowie</w:t>
      </w:r>
      <w:r>
        <w:rPr>
          <w:color w:val="365F91"/>
          <w:sz w:val="20"/>
          <w:u w:val="single" w:color="365F91"/>
        </w:rPr>
        <w:t>dzialni za realizację</w:t>
      </w:r>
      <w:r>
        <w:rPr>
          <w:color w:val="365F91"/>
          <w:sz w:val="20"/>
        </w:rPr>
        <w:t xml:space="preserve">: Wojewódzkie Zespoły ds. Przeciwdziałania Handlowi Ludźmi, Ministerstwo Spraw Wewnętrznych i Administracji. </w:t>
      </w:r>
    </w:p>
    <w:p w:rsidR="000635D6" w:rsidRDefault="007E7F9E">
      <w:pPr>
        <w:spacing w:after="11" w:line="268" w:lineRule="auto"/>
        <w:ind w:left="705" w:firstLine="7"/>
        <w:jc w:val="both"/>
      </w:pP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liczba szkół biorąca udział w konkursie / liczba uczestników konkursu </w:t>
      </w:r>
    </w:p>
    <w:p w:rsidR="000635D6" w:rsidRDefault="007E7F9E">
      <w:pPr>
        <w:spacing w:after="53"/>
      </w:pPr>
      <w:r>
        <w:rPr>
          <w:b/>
          <w:sz w:val="18"/>
        </w:rPr>
        <w:t xml:space="preserve"> </w:t>
      </w:r>
    </w:p>
    <w:p w:rsidR="000635D6" w:rsidRDefault="007E7F9E">
      <w:pPr>
        <w:spacing w:after="29" w:line="248" w:lineRule="auto"/>
        <w:ind w:left="700" w:hanging="708"/>
        <w:jc w:val="both"/>
      </w:pPr>
      <w:r>
        <w:rPr>
          <w:b/>
        </w:rPr>
        <w:t>II.5  Organizacja obchod</w:t>
      </w:r>
      <w:r>
        <w:rPr>
          <w:b/>
        </w:rPr>
        <w:t xml:space="preserve">ów Europejskiego Dnia przeciwko Handlowi Ludźmi m. in. w szkołach policyjnych i ośrodkach szkolenia Straży Granicznej, a także podległych im jednostkach organizacyjnych oraz wśród młodzieży szkolnej, jak również organizacja konferencji. </w:t>
      </w:r>
      <w:r>
        <w:rPr>
          <w:color w:val="365F91"/>
          <w:sz w:val="20"/>
          <w:u w:val="single" w:color="365F91"/>
        </w:rPr>
        <w:t>Odpowiedzialni za r</w:t>
      </w:r>
      <w:r>
        <w:rPr>
          <w:color w:val="365F91"/>
          <w:sz w:val="20"/>
          <w:u w:val="single" w:color="365F91"/>
        </w:rPr>
        <w:t>ealizację</w:t>
      </w:r>
      <w:r>
        <w:rPr>
          <w:color w:val="365F91"/>
          <w:sz w:val="20"/>
        </w:rPr>
        <w:t xml:space="preserve">: członkowie Zespołu, Wojewódzkie Zespoły ds. Przeciwdziałania Handlowi Ludźmi, Komenda Główna Policji, Komenda Główna Straży Granicznej w zakresie swoich właściwości oraz szkoły Policji i Straży Granicznej. </w:t>
      </w:r>
    </w:p>
    <w:p w:rsidR="000635D6" w:rsidRDefault="007E7F9E">
      <w:pPr>
        <w:spacing w:after="11" w:line="268" w:lineRule="auto"/>
        <w:ind w:left="705" w:firstLine="7"/>
        <w:jc w:val="both"/>
      </w:pP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liczba wyd</w:t>
      </w:r>
      <w:r>
        <w:rPr>
          <w:color w:val="365F91"/>
          <w:sz w:val="20"/>
        </w:rPr>
        <w:t xml:space="preserve">arzeń / liczba uczestników </w:t>
      </w:r>
    </w:p>
    <w:p w:rsidR="000635D6" w:rsidRDefault="007E7F9E">
      <w:pPr>
        <w:spacing w:after="0"/>
        <w:ind w:left="706"/>
      </w:pPr>
      <w:r>
        <w:rPr>
          <w:color w:val="365F91"/>
          <w:sz w:val="20"/>
        </w:rPr>
        <w:lastRenderedPageBreak/>
        <w:t xml:space="preserve"> </w:t>
      </w:r>
    </w:p>
    <w:p w:rsidR="000635D6" w:rsidRDefault="007E7F9E">
      <w:pPr>
        <w:spacing w:after="3" w:line="248" w:lineRule="auto"/>
        <w:ind w:left="700" w:hanging="708"/>
        <w:jc w:val="both"/>
      </w:pPr>
      <w:r>
        <w:rPr>
          <w:b/>
        </w:rPr>
        <w:t xml:space="preserve">II.6  Upowszechnianie wiedzy i narzędzi mających na celu identyfikację i ochronę dzieci przed wykorzystywaniem i wyzyskiwaniem seksualnym w turystyce w ramach standardów ochrony małoletnich. </w:t>
      </w:r>
    </w:p>
    <w:p w:rsidR="000635D6" w:rsidRDefault="007E7F9E">
      <w:pPr>
        <w:spacing w:after="11" w:line="268" w:lineRule="auto"/>
        <w:ind w:left="705" w:firstLine="7"/>
        <w:jc w:val="both"/>
      </w:pPr>
      <w:r>
        <w:rPr>
          <w:color w:val="365F91"/>
          <w:sz w:val="20"/>
          <w:u w:val="single" w:color="365F91"/>
        </w:rPr>
        <w:t>Odpowiedzialni za realizację</w:t>
      </w:r>
      <w:r>
        <w:rPr>
          <w:color w:val="365F91"/>
          <w:sz w:val="20"/>
        </w:rPr>
        <w:t>: Fund</w:t>
      </w:r>
      <w:r>
        <w:rPr>
          <w:color w:val="365F91"/>
          <w:sz w:val="20"/>
        </w:rPr>
        <w:t xml:space="preserve">acja Dajemy Dzieciom Siłę przy wsparciu Ministerstwa Sportu i Turystyki, Ministerstwa Sprawiedliwości i Policji w zakresie swoich właściwości. </w:t>
      </w:r>
    </w:p>
    <w:p w:rsidR="000635D6" w:rsidRDefault="007E7F9E">
      <w:pPr>
        <w:spacing w:after="11" w:line="268" w:lineRule="auto"/>
        <w:ind w:left="705" w:firstLine="7"/>
        <w:jc w:val="both"/>
      </w:pP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Mierniki</w:t>
      </w:r>
      <w:r>
        <w:rPr>
          <w:color w:val="365F91"/>
          <w:sz w:val="20"/>
        </w:rPr>
        <w:t>: liczba wydarzeń edukacyjnych i liczba osób uczestniczących w wydarzeniach edukacyjn</w:t>
      </w:r>
      <w:r>
        <w:rPr>
          <w:color w:val="365F91"/>
          <w:sz w:val="20"/>
        </w:rPr>
        <w:t xml:space="preserve">ych dla branży hotelarsko –turystycznej </w:t>
      </w:r>
    </w:p>
    <w:p w:rsidR="000635D6" w:rsidRDefault="007E7F9E">
      <w:pPr>
        <w:spacing w:after="69"/>
        <w:ind w:left="540"/>
      </w:pPr>
      <w:r>
        <w:rPr>
          <w:color w:val="365F91"/>
          <w:sz w:val="16"/>
        </w:rPr>
        <w:t xml:space="preserve"> </w:t>
      </w:r>
    </w:p>
    <w:p w:rsidR="000635D6" w:rsidRDefault="007E7F9E">
      <w:pPr>
        <w:spacing w:after="3" w:line="248" w:lineRule="auto"/>
        <w:ind w:left="700" w:hanging="708"/>
        <w:jc w:val="both"/>
      </w:pPr>
      <w:r>
        <w:rPr>
          <w:b/>
        </w:rPr>
        <w:t>II.7</w:t>
      </w:r>
      <w:r>
        <w:rPr>
          <w:color w:val="365F91"/>
        </w:rPr>
        <w:t xml:space="preserve"> </w:t>
      </w:r>
      <w:r>
        <w:rPr>
          <w:b/>
        </w:rPr>
        <w:t xml:space="preserve"> Wzmocnienie współpracy z instytucjami organizującymi targi pracy celem upowszechnienia wiedzy o handlu ludźmi oraz popularyzacji zasad postępowania, które służą minimalizacji ryzyka wystąpienia tego zjawiska</w:t>
      </w:r>
      <w:r>
        <w:rPr>
          <w:b/>
        </w:rPr>
        <w:t>.</w:t>
      </w:r>
      <w:r>
        <w:t xml:space="preserve"> </w:t>
      </w:r>
    </w:p>
    <w:p w:rsidR="000635D6" w:rsidRDefault="007E7F9E">
      <w:pPr>
        <w:spacing w:after="11" w:line="268" w:lineRule="auto"/>
        <w:ind w:left="705" w:firstLine="7"/>
        <w:jc w:val="both"/>
      </w:pPr>
      <w:r>
        <w:rPr>
          <w:color w:val="365F91"/>
          <w:sz w:val="20"/>
          <w:u w:val="single" w:color="365F91"/>
        </w:rPr>
        <w:t>Odpowiedzialni za realizację:</w:t>
      </w:r>
      <w:r>
        <w:rPr>
          <w:sz w:val="20"/>
        </w:rPr>
        <w:t xml:space="preserve"> </w:t>
      </w:r>
      <w:r>
        <w:rPr>
          <w:color w:val="365F91"/>
          <w:sz w:val="20"/>
        </w:rPr>
        <w:t>Ministerstwo Rodziny, Pracy i Polityki Społecznej, Wojewódzkie Zespoły ds. Przeciwdziałania Handlowi Ludźmi, wojewódzkie i powiatowe urzędy pracy, Ochotnicze Hufce Pracy oraz zainteresowane instytucje, a także Komenda Główn</w:t>
      </w:r>
      <w:r>
        <w:rPr>
          <w:color w:val="365F91"/>
          <w:sz w:val="20"/>
        </w:rPr>
        <w:t xml:space="preserve">a Policji i Komenda Główna Straży Granicznej, w zakresie swoich właściwości. </w:t>
      </w:r>
    </w:p>
    <w:p w:rsidR="000635D6" w:rsidRDefault="007E7F9E">
      <w:pPr>
        <w:spacing w:after="11" w:line="268" w:lineRule="auto"/>
        <w:ind w:left="705" w:firstLine="7"/>
        <w:jc w:val="both"/>
      </w:pPr>
      <w:r>
        <w:rPr>
          <w:color w:val="365F91"/>
          <w:sz w:val="20"/>
          <w:u w:val="single" w:color="365F91"/>
        </w:rPr>
        <w:t xml:space="preserve">Termin: </w:t>
      </w:r>
      <w:r>
        <w:rPr>
          <w:color w:val="365F91"/>
          <w:sz w:val="20"/>
        </w:rPr>
        <w:t xml:space="preserve">2025-2027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liczba instytucji organizujących targi pracy z którymi nawiązano współpracę oraz liczba targów pracy przy których nawiązano współpracę </w:t>
      </w:r>
    </w:p>
    <w:p w:rsidR="000635D6" w:rsidRDefault="007E7F9E">
      <w:pPr>
        <w:spacing w:after="69"/>
        <w:ind w:left="706"/>
      </w:pPr>
      <w:r>
        <w:rPr>
          <w:color w:val="365F91"/>
          <w:sz w:val="16"/>
        </w:rPr>
        <w:t xml:space="preserve"> </w:t>
      </w:r>
    </w:p>
    <w:p w:rsidR="000635D6" w:rsidRDefault="007E7F9E">
      <w:pPr>
        <w:spacing w:after="3" w:line="248" w:lineRule="auto"/>
        <w:ind w:left="700" w:hanging="708"/>
        <w:jc w:val="both"/>
      </w:pPr>
      <w:r>
        <w:rPr>
          <w:b/>
        </w:rPr>
        <w:t>II.8</w:t>
      </w:r>
      <w:r>
        <w:rPr>
          <w:color w:val="365F91"/>
        </w:rPr>
        <w:t xml:space="preserve"> </w:t>
      </w:r>
      <w:r>
        <w:rPr>
          <w:b/>
        </w:rPr>
        <w:t xml:space="preserve"> Budowa</w:t>
      </w:r>
      <w:r>
        <w:rPr>
          <w:b/>
        </w:rPr>
        <w:t>nie świadomości zagrożenia wyzyskiem i pracą przymusową np. poprzez spotkania  i akcje edukacyjno – informacyjne, dystrybucję materiałów promocyjnych.</w:t>
      </w:r>
      <w:r>
        <w:rPr>
          <w:color w:val="365F91"/>
          <w:sz w:val="20"/>
        </w:rPr>
        <w:t xml:space="preserve"> </w:t>
      </w:r>
    </w:p>
    <w:p w:rsidR="000635D6" w:rsidRDefault="007E7F9E">
      <w:pPr>
        <w:spacing w:after="9" w:line="268" w:lineRule="auto"/>
        <w:ind w:left="701" w:hanging="10"/>
        <w:jc w:val="both"/>
      </w:pPr>
      <w:r>
        <w:rPr>
          <w:color w:val="365F91"/>
          <w:sz w:val="20"/>
          <w:u w:val="single" w:color="365F91"/>
        </w:rPr>
        <w:t>Odpowiedzialni za realizację:</w:t>
      </w:r>
      <w:r>
        <w:rPr>
          <w:color w:val="365F91"/>
          <w:sz w:val="24"/>
        </w:rPr>
        <w:t xml:space="preserve"> </w:t>
      </w:r>
      <w:r>
        <w:rPr>
          <w:color w:val="2F5496"/>
          <w:sz w:val="20"/>
        </w:rPr>
        <w:t>Ministerstwo Rodziny, Pracy i Polityki Społecznej, Wojewódzkie Zespoły ds. Przeciwdziałania Handlowi Ludźmi oraz Ministerstwo Spraw Wewnętrznych i Administracji, Komenda Główna Policji, Komenda Główna Straży Granicznej, wojewódzkie i powiatowe urzędy pracy</w:t>
      </w:r>
      <w:r>
        <w:rPr>
          <w:color w:val="2F5496"/>
          <w:sz w:val="20"/>
        </w:rPr>
        <w:t>, Ochotnicze Hufce Pracy, we współpracy ze sobą i w zakresie swoich właściwości.</w:t>
      </w:r>
      <w:r>
        <w:rPr>
          <w:sz w:val="20"/>
        </w:rPr>
        <w:t xml:space="preserve"> </w:t>
      </w:r>
    </w:p>
    <w:p w:rsidR="000635D6" w:rsidRDefault="007E7F9E">
      <w:pPr>
        <w:spacing w:after="11" w:line="268" w:lineRule="auto"/>
        <w:ind w:left="705" w:firstLine="7"/>
        <w:jc w:val="both"/>
      </w:pPr>
      <w:r>
        <w:rPr>
          <w:color w:val="365F91"/>
          <w:sz w:val="20"/>
          <w:u w:val="single" w:color="365F91"/>
        </w:rPr>
        <w:t xml:space="preserve">Termin: </w:t>
      </w:r>
      <w:r>
        <w:rPr>
          <w:color w:val="365F91"/>
          <w:sz w:val="20"/>
        </w:rPr>
        <w:t xml:space="preserve">2025-2027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liczba akcji / wydarzeń </w:t>
      </w:r>
    </w:p>
    <w:p w:rsidR="000635D6" w:rsidRDefault="007E7F9E">
      <w:pPr>
        <w:spacing w:after="66"/>
        <w:ind w:left="706"/>
      </w:pPr>
      <w:r>
        <w:rPr>
          <w:i/>
          <w:color w:val="2F5496"/>
          <w:sz w:val="16"/>
        </w:rPr>
        <w:t xml:space="preserve"> </w:t>
      </w:r>
    </w:p>
    <w:p w:rsidR="000635D6" w:rsidRDefault="007E7F9E">
      <w:pPr>
        <w:spacing w:after="3" w:line="248" w:lineRule="auto"/>
        <w:ind w:left="700" w:hanging="708"/>
        <w:jc w:val="both"/>
      </w:pPr>
      <w:r>
        <w:rPr>
          <w:b/>
        </w:rPr>
        <w:t>II.9</w:t>
      </w:r>
      <w:r>
        <w:rPr>
          <w:color w:val="365F91"/>
        </w:rPr>
        <w:t xml:space="preserve"> </w:t>
      </w:r>
      <w:r>
        <w:rPr>
          <w:b/>
        </w:rPr>
        <w:t>Opracowanie materiałów informacyjnych oraz realizacja spotkań informacyjnych i warsztatów dla przedsiębiorców z za</w:t>
      </w:r>
      <w:r>
        <w:rPr>
          <w:b/>
        </w:rPr>
        <w:t>kresu procedur należytej staranności w obszarze praw człowieka w biznesie. Działania uwzględniać będą problematykę zjawiska handlu ludźmi do pracy przymusowej oraz obowiązków przedsiębiorstw w świetle nowych przepisów dotyczących rozwijania procedur należy</w:t>
      </w:r>
      <w:r>
        <w:rPr>
          <w:b/>
        </w:rPr>
        <w:t xml:space="preserve">tej staranności w obszarze środowiska i praw człowieka. </w:t>
      </w:r>
    </w:p>
    <w:p w:rsidR="000635D6" w:rsidRDefault="007E7F9E">
      <w:pPr>
        <w:spacing w:after="0" w:line="277" w:lineRule="auto"/>
        <w:ind w:left="706"/>
      </w:pPr>
      <w:r>
        <w:rPr>
          <w:color w:val="2F5496"/>
          <w:sz w:val="20"/>
          <w:u w:val="single" w:color="2F5496"/>
        </w:rPr>
        <w:t xml:space="preserve">Odpowiedzialni za realizację: </w:t>
      </w:r>
      <w:r>
        <w:rPr>
          <w:color w:val="2F5496"/>
          <w:sz w:val="20"/>
        </w:rPr>
        <w:t xml:space="preserve">Ministerstwo Funduszy i Polityki Regionalnej we współpracy z innymi resortami oraz partnerami zewnętrznymi współpracującymi w ramach Grupy roboczej ds. należytej staranności. </w:t>
      </w:r>
    </w:p>
    <w:p w:rsidR="000635D6" w:rsidRDefault="007E7F9E">
      <w:pPr>
        <w:spacing w:after="9" w:line="268" w:lineRule="auto"/>
        <w:ind w:left="701" w:hanging="10"/>
        <w:jc w:val="both"/>
      </w:pPr>
      <w:r>
        <w:rPr>
          <w:color w:val="2F5496"/>
          <w:sz w:val="20"/>
          <w:u w:val="single" w:color="2F5496"/>
        </w:rPr>
        <w:t>Termin:</w:t>
      </w:r>
      <w:r>
        <w:rPr>
          <w:color w:val="2F5496"/>
          <w:sz w:val="20"/>
        </w:rPr>
        <w:t xml:space="preserve"> 2025-2027 </w:t>
      </w:r>
    </w:p>
    <w:p w:rsidR="000635D6" w:rsidRDefault="007E7F9E">
      <w:pPr>
        <w:spacing w:after="9" w:line="268" w:lineRule="auto"/>
        <w:ind w:left="701" w:hanging="10"/>
        <w:jc w:val="both"/>
      </w:pPr>
      <w:r>
        <w:rPr>
          <w:color w:val="2F5496"/>
          <w:sz w:val="20"/>
          <w:u w:val="single" w:color="2F5496"/>
        </w:rPr>
        <w:t>Miernik:</w:t>
      </w:r>
      <w:r>
        <w:rPr>
          <w:color w:val="2F5496"/>
          <w:sz w:val="20"/>
        </w:rPr>
        <w:t xml:space="preserve"> liczba przedsiębiorstw uczestniczących w wydarzeniac</w:t>
      </w:r>
      <w:r>
        <w:rPr>
          <w:color w:val="2F5496"/>
          <w:sz w:val="20"/>
        </w:rPr>
        <w:t xml:space="preserve">h oraz objętych dystrybucją materiałów informacyjnych </w:t>
      </w:r>
    </w:p>
    <w:p w:rsidR="000635D6" w:rsidRDefault="007E7F9E">
      <w:pPr>
        <w:spacing w:after="124"/>
        <w:ind w:left="540"/>
      </w:pPr>
      <w:r>
        <w:rPr>
          <w:b/>
          <w:color w:val="365F91"/>
          <w:sz w:val="10"/>
        </w:rPr>
        <w:t xml:space="preserve"> </w:t>
      </w:r>
    </w:p>
    <w:p w:rsidR="000635D6" w:rsidRDefault="007E7F9E">
      <w:pPr>
        <w:spacing w:after="3" w:line="248" w:lineRule="auto"/>
        <w:ind w:left="700" w:hanging="708"/>
        <w:jc w:val="both"/>
      </w:pPr>
      <w:r>
        <w:rPr>
          <w:b/>
        </w:rPr>
        <w:t xml:space="preserve">II.10 Opracowanie treści informującej o zjawisku handlu ludźmi, które będą wyświetlane na tablicach LED znajdujące się na przejściach granicznych. </w:t>
      </w:r>
    </w:p>
    <w:p w:rsidR="000635D6" w:rsidRDefault="007E7F9E">
      <w:pPr>
        <w:spacing w:after="9" w:line="268" w:lineRule="auto"/>
        <w:ind w:left="701" w:hanging="10"/>
        <w:jc w:val="both"/>
      </w:pPr>
      <w:r>
        <w:rPr>
          <w:color w:val="2F5496"/>
          <w:sz w:val="20"/>
          <w:u w:val="single" w:color="2F5496"/>
        </w:rPr>
        <w:t>Odpowiedzialni za realizację:</w:t>
      </w:r>
      <w:r>
        <w:rPr>
          <w:color w:val="2F5496"/>
          <w:sz w:val="20"/>
        </w:rPr>
        <w:t xml:space="preserve"> Ministerstwo Spraw We</w:t>
      </w:r>
      <w:r>
        <w:rPr>
          <w:color w:val="2F5496"/>
          <w:sz w:val="20"/>
        </w:rPr>
        <w:t xml:space="preserve">wnętrznych i Administracji we współpracy  z Komendą Główną Policji i Komendą Główną Straży Granicznej. </w:t>
      </w:r>
    </w:p>
    <w:p w:rsidR="000635D6" w:rsidRDefault="007E7F9E">
      <w:pPr>
        <w:spacing w:after="9" w:line="268" w:lineRule="auto"/>
        <w:ind w:left="701" w:hanging="10"/>
        <w:jc w:val="both"/>
      </w:pPr>
      <w:r>
        <w:rPr>
          <w:color w:val="2F5496"/>
          <w:sz w:val="20"/>
          <w:u w:val="single" w:color="2F5496"/>
        </w:rPr>
        <w:t>Termin:</w:t>
      </w:r>
      <w:r>
        <w:rPr>
          <w:color w:val="2F5496"/>
          <w:sz w:val="20"/>
        </w:rPr>
        <w:t xml:space="preserve"> 2025-2027 </w:t>
      </w:r>
    </w:p>
    <w:p w:rsidR="000635D6" w:rsidRDefault="007E7F9E">
      <w:pPr>
        <w:spacing w:after="9" w:line="268" w:lineRule="auto"/>
        <w:ind w:left="701" w:hanging="10"/>
        <w:jc w:val="both"/>
      </w:pPr>
      <w:r>
        <w:rPr>
          <w:color w:val="2F5496"/>
          <w:sz w:val="20"/>
          <w:u w:val="single" w:color="2F5496"/>
        </w:rPr>
        <w:lastRenderedPageBreak/>
        <w:t>Miernik:</w:t>
      </w:r>
      <w:r>
        <w:rPr>
          <w:color w:val="2F5496"/>
          <w:sz w:val="20"/>
        </w:rPr>
        <w:t xml:space="preserve"> przekazanie materiału Wojewódzkim Zespołom ds. Przeciwdziałania Handlowi Ludźmi </w:t>
      </w:r>
    </w:p>
    <w:p w:rsidR="000635D6" w:rsidRDefault="007E7F9E">
      <w:pPr>
        <w:spacing w:after="18"/>
        <w:ind w:left="706"/>
      </w:pPr>
      <w:r>
        <w:rPr>
          <w:color w:val="2F5496"/>
          <w:sz w:val="20"/>
        </w:rPr>
        <w:t xml:space="preserve"> </w:t>
      </w:r>
    </w:p>
    <w:p w:rsidR="000635D6" w:rsidRDefault="007E7F9E">
      <w:pPr>
        <w:spacing w:after="18"/>
        <w:ind w:left="706"/>
      </w:pPr>
      <w:r>
        <w:rPr>
          <w:color w:val="2F5496"/>
          <w:sz w:val="20"/>
        </w:rPr>
        <w:t xml:space="preserve"> </w:t>
      </w:r>
    </w:p>
    <w:p w:rsidR="000635D6" w:rsidRDefault="007E7F9E">
      <w:pPr>
        <w:spacing w:after="0"/>
        <w:ind w:left="706"/>
      </w:pPr>
      <w:r>
        <w:rPr>
          <w:color w:val="2F5496"/>
          <w:sz w:val="20"/>
        </w:rPr>
        <w:t xml:space="preserve"> </w:t>
      </w:r>
    </w:p>
    <w:p w:rsidR="000635D6" w:rsidRDefault="007E7F9E">
      <w:pPr>
        <w:numPr>
          <w:ilvl w:val="0"/>
          <w:numId w:val="9"/>
        </w:numPr>
        <w:spacing w:after="3" w:line="248" w:lineRule="auto"/>
        <w:ind w:hanging="227"/>
        <w:jc w:val="both"/>
      </w:pPr>
      <w:r>
        <w:rPr>
          <w:b/>
        </w:rPr>
        <w:t xml:space="preserve">11  </w:t>
      </w:r>
      <w:r>
        <w:rPr>
          <w:b/>
        </w:rPr>
        <w:tab/>
      </w:r>
      <w:r>
        <w:rPr>
          <w:b/>
        </w:rPr>
        <w:t xml:space="preserve">Organizacja konferencji nt. przeciwdziałania pracy przymusowej.  </w:t>
      </w:r>
    </w:p>
    <w:p w:rsidR="000635D6" w:rsidRDefault="007E7F9E">
      <w:pPr>
        <w:spacing w:after="9" w:line="268" w:lineRule="auto"/>
        <w:ind w:left="701" w:hanging="10"/>
        <w:jc w:val="both"/>
      </w:pPr>
      <w:r>
        <w:rPr>
          <w:color w:val="2F5496"/>
          <w:sz w:val="20"/>
          <w:u w:val="single" w:color="2F5496"/>
        </w:rPr>
        <w:t>Odpowiedzialni za realizację</w:t>
      </w:r>
      <w:r>
        <w:rPr>
          <w:color w:val="2F5496"/>
          <w:sz w:val="20"/>
        </w:rPr>
        <w:t xml:space="preserve">: Ministerstwo Spraw Wewnętrznych i Administracji we współpracy  z </w:t>
      </w:r>
      <w:r>
        <w:rPr>
          <w:color w:val="365F91"/>
          <w:sz w:val="20"/>
        </w:rPr>
        <w:t>Komendą Główną Policji i Komendą Główną Straży Granicznej</w:t>
      </w:r>
      <w:r>
        <w:rPr>
          <w:color w:val="2F5496"/>
          <w:sz w:val="20"/>
        </w:rPr>
        <w:t xml:space="preserve">.  </w:t>
      </w:r>
    </w:p>
    <w:p w:rsidR="000635D6" w:rsidRDefault="007E7F9E">
      <w:pPr>
        <w:spacing w:after="9" w:line="268" w:lineRule="auto"/>
        <w:ind w:left="701" w:hanging="10"/>
        <w:jc w:val="both"/>
      </w:pPr>
      <w:r>
        <w:rPr>
          <w:color w:val="2F5496"/>
          <w:sz w:val="20"/>
          <w:u w:val="single" w:color="2F5496"/>
        </w:rPr>
        <w:t>Termin</w:t>
      </w:r>
      <w:r>
        <w:rPr>
          <w:color w:val="2F5496"/>
          <w:sz w:val="20"/>
        </w:rPr>
        <w:t xml:space="preserve">: 2025-2027 </w:t>
      </w:r>
    </w:p>
    <w:p w:rsidR="000635D6" w:rsidRDefault="007E7F9E">
      <w:pPr>
        <w:spacing w:after="9" w:line="268" w:lineRule="auto"/>
        <w:ind w:left="701" w:hanging="10"/>
        <w:jc w:val="both"/>
      </w:pPr>
      <w:r>
        <w:rPr>
          <w:color w:val="2F5496"/>
          <w:sz w:val="20"/>
          <w:u w:val="single" w:color="2F5496"/>
        </w:rPr>
        <w:t>Miernik</w:t>
      </w:r>
      <w:r>
        <w:rPr>
          <w:color w:val="2F5496"/>
          <w:sz w:val="20"/>
        </w:rPr>
        <w:t>: liczba</w:t>
      </w:r>
      <w:r>
        <w:rPr>
          <w:color w:val="2F5496"/>
          <w:sz w:val="20"/>
        </w:rPr>
        <w:t xml:space="preserve"> akcji / wydarzeń </w:t>
      </w:r>
    </w:p>
    <w:p w:rsidR="000635D6" w:rsidRDefault="007E7F9E">
      <w:pPr>
        <w:spacing w:after="55"/>
      </w:pPr>
      <w:r>
        <w:rPr>
          <w:color w:val="365F91"/>
          <w:sz w:val="18"/>
        </w:rPr>
        <w:t xml:space="preserve"> </w:t>
      </w:r>
    </w:p>
    <w:p w:rsidR="000635D6" w:rsidRDefault="007E7F9E">
      <w:pPr>
        <w:numPr>
          <w:ilvl w:val="1"/>
          <w:numId w:val="9"/>
        </w:numPr>
        <w:spacing w:after="3" w:line="248" w:lineRule="auto"/>
        <w:ind w:hanging="706"/>
        <w:jc w:val="both"/>
      </w:pPr>
      <w:r>
        <w:rPr>
          <w:b/>
        </w:rPr>
        <w:t>Organizacja szkoleń dla podmiotów prowadzących działalność agencji pośrednictwa pracy  i pracy tymczasowej w zakresie zgodnego z przepisami prowadzenia agencji zatrudnienia  i powierzania wykonywania pracy cudzoziemcom.</w:t>
      </w:r>
      <w:r>
        <w:rPr>
          <w:sz w:val="20"/>
        </w:rPr>
        <w:t xml:space="preserve">  </w:t>
      </w:r>
    </w:p>
    <w:p w:rsidR="000635D6" w:rsidRDefault="007E7F9E">
      <w:pPr>
        <w:spacing w:after="9" w:line="268" w:lineRule="auto"/>
        <w:ind w:left="701" w:hanging="10"/>
        <w:jc w:val="both"/>
      </w:pPr>
      <w:r>
        <w:rPr>
          <w:color w:val="2F5496"/>
          <w:sz w:val="20"/>
          <w:u w:val="single" w:color="2F5496"/>
        </w:rPr>
        <w:t>Odpowiedzialn</w:t>
      </w:r>
      <w:r>
        <w:rPr>
          <w:color w:val="2F5496"/>
          <w:sz w:val="20"/>
          <w:u w:val="single" w:color="2F5496"/>
        </w:rPr>
        <w:t xml:space="preserve">i za realizację: </w:t>
      </w:r>
      <w:r>
        <w:rPr>
          <w:color w:val="2F5496"/>
          <w:sz w:val="20"/>
        </w:rPr>
        <w:t xml:space="preserve">Państwowa Inspekcja Pracy we współpracy z instytucjami partnerskimi.  </w:t>
      </w:r>
    </w:p>
    <w:p w:rsidR="000635D6" w:rsidRDefault="007E7F9E">
      <w:pPr>
        <w:spacing w:after="9" w:line="268" w:lineRule="auto"/>
        <w:ind w:left="701" w:hanging="10"/>
        <w:jc w:val="both"/>
      </w:pPr>
      <w:r>
        <w:rPr>
          <w:color w:val="2F5496"/>
          <w:sz w:val="20"/>
          <w:u w:val="single" w:color="2F5496"/>
        </w:rPr>
        <w:t xml:space="preserve">Termin: </w:t>
      </w:r>
      <w:r>
        <w:rPr>
          <w:color w:val="2F5496"/>
          <w:sz w:val="20"/>
        </w:rPr>
        <w:t xml:space="preserve">2025-2027 </w:t>
      </w:r>
    </w:p>
    <w:p w:rsidR="000635D6" w:rsidRDefault="007E7F9E">
      <w:pPr>
        <w:spacing w:after="9" w:line="268" w:lineRule="auto"/>
        <w:ind w:left="701" w:hanging="10"/>
        <w:jc w:val="both"/>
      </w:pPr>
      <w:r>
        <w:rPr>
          <w:color w:val="2F5496"/>
          <w:sz w:val="20"/>
          <w:u w:val="single" w:color="2F5496"/>
        </w:rPr>
        <w:t xml:space="preserve">Miernik: </w:t>
      </w:r>
      <w:r>
        <w:rPr>
          <w:color w:val="2F5496"/>
          <w:sz w:val="20"/>
        </w:rPr>
        <w:t xml:space="preserve">liczba szkoleń/liczba uczestników </w:t>
      </w:r>
    </w:p>
    <w:p w:rsidR="000635D6" w:rsidRDefault="007E7F9E">
      <w:pPr>
        <w:spacing w:after="35"/>
        <w:ind w:left="706"/>
      </w:pPr>
      <w:r>
        <w:rPr>
          <w:color w:val="2F5496"/>
          <w:sz w:val="20"/>
        </w:rPr>
        <w:t xml:space="preserve"> </w:t>
      </w:r>
    </w:p>
    <w:p w:rsidR="000635D6" w:rsidRDefault="007E7F9E">
      <w:pPr>
        <w:numPr>
          <w:ilvl w:val="1"/>
          <w:numId w:val="9"/>
        </w:numPr>
        <w:spacing w:after="3" w:line="248" w:lineRule="auto"/>
        <w:ind w:hanging="706"/>
        <w:jc w:val="both"/>
      </w:pPr>
      <w:r>
        <w:rPr>
          <w:b/>
        </w:rPr>
        <w:t xml:space="preserve">Stworzenie wielokanałowych i nowoczesnych systemów informowania dla cudzoziemców  i pracodawców, w tym </w:t>
      </w:r>
      <w:r>
        <w:rPr>
          <w:b/>
        </w:rPr>
        <w:t xml:space="preserve">w ramach kampanii informacyjnej Państwowej Inspekcji Pracy służącej eliminowaniu nieprawidłowości na rynku pracy na szkodę cudzoziemców wykonujących pracę w Polsce.  </w:t>
      </w:r>
    </w:p>
    <w:p w:rsidR="000635D6" w:rsidRDefault="007E7F9E">
      <w:pPr>
        <w:spacing w:after="9" w:line="268" w:lineRule="auto"/>
        <w:ind w:left="701" w:hanging="10"/>
        <w:jc w:val="both"/>
      </w:pPr>
      <w:r>
        <w:rPr>
          <w:color w:val="2F5496"/>
          <w:sz w:val="20"/>
          <w:u w:val="single" w:color="2F5496"/>
        </w:rPr>
        <w:t xml:space="preserve">Odpowiedzialni za realizację: </w:t>
      </w:r>
      <w:r>
        <w:rPr>
          <w:color w:val="2F5496"/>
          <w:sz w:val="20"/>
        </w:rPr>
        <w:t xml:space="preserve">Państwowa Inspekcja Pracy we współpracy z instytucjami partnerskimi.  </w:t>
      </w:r>
    </w:p>
    <w:p w:rsidR="000635D6" w:rsidRDefault="007E7F9E">
      <w:pPr>
        <w:spacing w:after="9" w:line="268" w:lineRule="auto"/>
        <w:ind w:left="701" w:hanging="10"/>
        <w:jc w:val="both"/>
      </w:pPr>
      <w:r>
        <w:rPr>
          <w:color w:val="2F5496"/>
          <w:sz w:val="20"/>
          <w:u w:val="single" w:color="2F5496"/>
        </w:rPr>
        <w:t xml:space="preserve">Termin: </w:t>
      </w:r>
      <w:r>
        <w:rPr>
          <w:color w:val="2F5496"/>
          <w:sz w:val="20"/>
        </w:rPr>
        <w:t xml:space="preserve">2025-2027 </w:t>
      </w:r>
    </w:p>
    <w:p w:rsidR="000635D6" w:rsidRDefault="007E7F9E">
      <w:pPr>
        <w:spacing w:after="9" w:line="268" w:lineRule="auto"/>
        <w:ind w:left="701" w:hanging="10"/>
        <w:jc w:val="both"/>
      </w:pPr>
      <w:r>
        <w:rPr>
          <w:color w:val="2F5496"/>
          <w:sz w:val="20"/>
          <w:u w:val="single" w:color="2F5496"/>
        </w:rPr>
        <w:t xml:space="preserve">Miernik: </w:t>
      </w:r>
      <w:r>
        <w:rPr>
          <w:color w:val="2F5496"/>
          <w:sz w:val="20"/>
        </w:rPr>
        <w:t xml:space="preserve">liczba działań w kampanii i jednostkowych odbiorców z grup docelowych </w:t>
      </w:r>
    </w:p>
    <w:p w:rsidR="000635D6" w:rsidRDefault="007E7F9E">
      <w:pPr>
        <w:spacing w:after="16"/>
      </w:pPr>
      <w:r>
        <w:rPr>
          <w:b/>
        </w:rPr>
        <w:t xml:space="preserve"> </w:t>
      </w:r>
    </w:p>
    <w:p w:rsidR="000635D6" w:rsidRDefault="007E7F9E">
      <w:pPr>
        <w:numPr>
          <w:ilvl w:val="1"/>
          <w:numId w:val="9"/>
        </w:numPr>
        <w:spacing w:after="3" w:line="248" w:lineRule="auto"/>
        <w:ind w:hanging="706"/>
        <w:jc w:val="both"/>
      </w:pPr>
      <w:r>
        <w:rPr>
          <w:b/>
        </w:rPr>
        <w:t>Budowanie zdolności państw partnerskich do zapobiegania i zwalczania handlu ludźmi p</w:t>
      </w:r>
      <w:r>
        <w:rPr>
          <w:b/>
        </w:rPr>
        <w:t>oprzez podejmowanie działań prewencyjnych w państwach pochodzenia ofiar.</w:t>
      </w:r>
      <w:r>
        <w:rPr>
          <w:sz w:val="20"/>
        </w:rPr>
        <w:t xml:space="preserve"> </w:t>
      </w:r>
    </w:p>
    <w:p w:rsidR="000635D6" w:rsidRDefault="007E7F9E">
      <w:pPr>
        <w:spacing w:after="9" w:line="268" w:lineRule="auto"/>
        <w:ind w:left="701" w:hanging="10"/>
        <w:jc w:val="both"/>
      </w:pPr>
      <w:r>
        <w:rPr>
          <w:color w:val="2F5496"/>
          <w:sz w:val="20"/>
          <w:u w:val="single" w:color="2F5496"/>
        </w:rPr>
        <w:t>Odpowiedzialni za realizację:</w:t>
      </w:r>
      <w:r>
        <w:rPr>
          <w:color w:val="2F5496"/>
          <w:sz w:val="20"/>
        </w:rPr>
        <w:t xml:space="preserve"> Ministerstwo Spraw Wewnętrznych i Administracji we współpracy z zainteresowanymi instytucjami/organizacjami, Komendą Główną Policji, Komendą Główną Stra</w:t>
      </w:r>
      <w:r>
        <w:rPr>
          <w:color w:val="2F5496"/>
          <w:sz w:val="20"/>
        </w:rPr>
        <w:t xml:space="preserve">ży Granicznej. </w:t>
      </w:r>
    </w:p>
    <w:p w:rsidR="000635D6" w:rsidRDefault="007E7F9E">
      <w:pPr>
        <w:spacing w:after="9" w:line="268" w:lineRule="auto"/>
        <w:ind w:left="701" w:hanging="10"/>
        <w:jc w:val="both"/>
      </w:pPr>
      <w:r>
        <w:rPr>
          <w:color w:val="2F5496"/>
          <w:sz w:val="20"/>
          <w:u w:val="single" w:color="2F5496"/>
        </w:rPr>
        <w:t xml:space="preserve">Termin: </w:t>
      </w:r>
      <w:r>
        <w:rPr>
          <w:color w:val="2F5496"/>
          <w:sz w:val="20"/>
        </w:rPr>
        <w:t xml:space="preserve">2025-2027 </w:t>
      </w:r>
    </w:p>
    <w:p w:rsidR="000635D6" w:rsidRDefault="007E7F9E">
      <w:pPr>
        <w:spacing w:after="66" w:line="268" w:lineRule="auto"/>
        <w:ind w:left="701" w:hanging="10"/>
        <w:jc w:val="both"/>
      </w:pPr>
      <w:r>
        <w:rPr>
          <w:color w:val="2F5496"/>
          <w:sz w:val="20"/>
          <w:u w:val="single" w:color="2F5496"/>
        </w:rPr>
        <w:t>Miernik:</w:t>
      </w:r>
      <w:r>
        <w:rPr>
          <w:color w:val="2F5496"/>
          <w:sz w:val="20"/>
        </w:rPr>
        <w:t xml:space="preserve"> liczba zorganizowanych wydarzeń/kampanii </w:t>
      </w:r>
    </w:p>
    <w:p w:rsidR="000635D6" w:rsidRDefault="007E7F9E">
      <w:pPr>
        <w:spacing w:after="0"/>
        <w:ind w:left="53"/>
        <w:jc w:val="center"/>
      </w:pPr>
      <w:r>
        <w:rPr>
          <w:b/>
          <w:color w:val="1F4E79"/>
          <w:sz w:val="26"/>
        </w:rPr>
        <w:t xml:space="preserve"> </w:t>
      </w:r>
    </w:p>
    <w:p w:rsidR="000635D6" w:rsidRDefault="007E7F9E">
      <w:pPr>
        <w:pStyle w:val="Nagwek1"/>
        <w:numPr>
          <w:ilvl w:val="0"/>
          <w:numId w:val="0"/>
        </w:numPr>
        <w:spacing w:after="0"/>
        <w:ind w:right="6"/>
      </w:pPr>
      <w:bookmarkStart w:id="23" w:name="_Toc52045"/>
      <w:r>
        <w:t xml:space="preserve">Część III </w:t>
      </w:r>
      <w:bookmarkEnd w:id="23"/>
    </w:p>
    <w:p w:rsidR="000635D6" w:rsidRDefault="007E7F9E">
      <w:pPr>
        <w:pStyle w:val="Nagwek1"/>
        <w:numPr>
          <w:ilvl w:val="0"/>
          <w:numId w:val="0"/>
        </w:numPr>
        <w:spacing w:after="0"/>
        <w:ind w:right="6"/>
      </w:pPr>
      <w:bookmarkStart w:id="24" w:name="_Toc52046"/>
      <w:r>
        <w:t xml:space="preserve">Wsparcie i ochrona ofiar </w:t>
      </w:r>
      <w:bookmarkEnd w:id="24"/>
    </w:p>
    <w:p w:rsidR="000635D6" w:rsidRDefault="007E7F9E">
      <w:pPr>
        <w:spacing w:after="3" w:line="248" w:lineRule="auto"/>
        <w:ind w:left="700" w:hanging="708"/>
        <w:jc w:val="both"/>
      </w:pPr>
      <w:r>
        <w:rPr>
          <w:b/>
        </w:rPr>
        <w:t>III.1  Organizacja i monitorowanie realizacji zadania publicznego pod nazwą „Prowadzenie Krajowego Centrum Interwencyjno-</w:t>
      </w:r>
      <w:r>
        <w:rPr>
          <w:b/>
        </w:rPr>
        <w:t xml:space="preserve">Konsultacyjnego dla Ofiar Handlu Ludźmi”. </w:t>
      </w:r>
    </w:p>
    <w:p w:rsidR="000635D6" w:rsidRDefault="007E7F9E">
      <w:pPr>
        <w:spacing w:after="11" w:line="268" w:lineRule="auto"/>
        <w:ind w:left="705" w:firstLine="7"/>
        <w:jc w:val="both"/>
      </w:pPr>
      <w:r>
        <w:rPr>
          <w:color w:val="365F91"/>
          <w:sz w:val="20"/>
          <w:u w:val="single" w:color="365F91"/>
        </w:rPr>
        <w:t>Odpowiedzialni za realizację</w:t>
      </w:r>
      <w:r>
        <w:rPr>
          <w:color w:val="365F91"/>
          <w:sz w:val="20"/>
        </w:rPr>
        <w:t xml:space="preserve">: Ministerstwo Spraw Wewnętrznych i Administracji we współpracy z instytucjami i organizacjami zaangażowanymi w przeciwdziałanie handlowi ludźmi.  </w:t>
      </w:r>
    </w:p>
    <w:p w:rsidR="000635D6" w:rsidRDefault="007E7F9E">
      <w:pPr>
        <w:spacing w:after="11" w:line="268" w:lineRule="auto"/>
        <w:ind w:left="705" w:firstLine="7"/>
        <w:jc w:val="both"/>
      </w:pP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liczba osó</w:t>
      </w:r>
      <w:r>
        <w:rPr>
          <w:color w:val="365F91"/>
          <w:sz w:val="20"/>
        </w:rPr>
        <w:t xml:space="preserve">b, którym udzielono wsparcia </w:t>
      </w:r>
    </w:p>
    <w:p w:rsidR="000635D6" w:rsidRDefault="007E7F9E">
      <w:pPr>
        <w:spacing w:after="103"/>
      </w:pPr>
      <w:r>
        <w:rPr>
          <w:color w:val="000080"/>
          <w:sz w:val="12"/>
        </w:rPr>
        <w:t xml:space="preserve"> </w:t>
      </w:r>
    </w:p>
    <w:p w:rsidR="000635D6" w:rsidRDefault="007E7F9E">
      <w:pPr>
        <w:spacing w:after="3" w:line="248" w:lineRule="auto"/>
        <w:ind w:left="700" w:hanging="708"/>
        <w:jc w:val="both"/>
      </w:pPr>
      <w:r>
        <w:rPr>
          <w:b/>
        </w:rPr>
        <w:t xml:space="preserve">III.2   Opracowanie katalogu uprawnień przysługujących ofierze handlu ludźmi i jego tłumaczenie na języki ofiar oraz publikacja. </w:t>
      </w:r>
    </w:p>
    <w:p w:rsidR="000635D6" w:rsidRDefault="007E7F9E">
      <w:pPr>
        <w:spacing w:after="11" w:line="268" w:lineRule="auto"/>
        <w:ind w:left="705" w:firstLine="7"/>
        <w:jc w:val="both"/>
      </w:pPr>
      <w:r>
        <w:rPr>
          <w:color w:val="365F91"/>
          <w:sz w:val="20"/>
          <w:u w:val="single" w:color="365F91"/>
        </w:rPr>
        <w:t>Odpowiedzialni za realizację</w:t>
      </w:r>
      <w:r>
        <w:rPr>
          <w:color w:val="365F91"/>
          <w:sz w:val="20"/>
        </w:rPr>
        <w:t xml:space="preserve">: Ministerstwo Spraw Wewnętrznych i Administracji. </w:t>
      </w:r>
    </w:p>
    <w:p w:rsidR="000635D6" w:rsidRDefault="007E7F9E">
      <w:pPr>
        <w:spacing w:after="11" w:line="268" w:lineRule="auto"/>
        <w:ind w:left="705" w:firstLine="7"/>
        <w:jc w:val="both"/>
      </w:pPr>
      <w:r>
        <w:rPr>
          <w:color w:val="365F91"/>
          <w:sz w:val="20"/>
          <w:u w:val="single" w:color="365F91"/>
        </w:rPr>
        <w:lastRenderedPageBreak/>
        <w:t>Termin</w:t>
      </w:r>
      <w:r>
        <w:rPr>
          <w:color w:val="365F91"/>
          <w:sz w:val="20"/>
        </w:rPr>
        <w:t>: 2025-2</w:t>
      </w:r>
      <w:r>
        <w:rPr>
          <w:color w:val="365F91"/>
          <w:sz w:val="20"/>
        </w:rPr>
        <w:t xml:space="preserve">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opracowanie katalogu </w:t>
      </w:r>
    </w:p>
    <w:p w:rsidR="000635D6" w:rsidRDefault="007E7F9E">
      <w:pPr>
        <w:spacing w:after="103"/>
      </w:pPr>
      <w:r>
        <w:rPr>
          <w:sz w:val="12"/>
        </w:rPr>
        <w:t xml:space="preserve"> </w:t>
      </w:r>
    </w:p>
    <w:p w:rsidR="000635D6" w:rsidRDefault="007E7F9E">
      <w:pPr>
        <w:spacing w:after="3" w:line="248" w:lineRule="auto"/>
        <w:ind w:left="700" w:hanging="708"/>
        <w:jc w:val="both"/>
      </w:pPr>
      <w:r>
        <w:rPr>
          <w:b/>
        </w:rPr>
        <w:t xml:space="preserve">III.3   Analiza obowiązujących przepisów prawnych z zakresu dochodzenia odszkodowania  od sprawcy czynu/dochodzenia kompensaty od państwa. </w:t>
      </w:r>
    </w:p>
    <w:p w:rsidR="000635D6" w:rsidRDefault="007E7F9E">
      <w:pPr>
        <w:spacing w:after="11" w:line="268" w:lineRule="auto"/>
        <w:ind w:left="705" w:firstLine="7"/>
        <w:jc w:val="both"/>
      </w:pPr>
      <w:r>
        <w:rPr>
          <w:color w:val="365F91"/>
          <w:sz w:val="20"/>
          <w:u w:val="single" w:color="365F91"/>
        </w:rPr>
        <w:t>Odpowiedzialni za realizację</w:t>
      </w:r>
      <w:r>
        <w:rPr>
          <w:color w:val="365F91"/>
          <w:sz w:val="20"/>
        </w:rPr>
        <w:t xml:space="preserve">: Ministerstwo Sprawiedliwości. </w:t>
      </w:r>
    </w:p>
    <w:p w:rsidR="000635D6" w:rsidRDefault="007E7F9E">
      <w:pPr>
        <w:spacing w:after="11" w:line="268" w:lineRule="auto"/>
        <w:ind w:left="705" w:firstLine="7"/>
        <w:jc w:val="both"/>
      </w:pPr>
      <w:r>
        <w:rPr>
          <w:color w:val="365F91"/>
          <w:sz w:val="20"/>
          <w:u w:val="single" w:color="365F91"/>
        </w:rPr>
        <w:t>Termin</w:t>
      </w:r>
      <w:r>
        <w:rPr>
          <w:color w:val="365F91"/>
          <w:sz w:val="20"/>
        </w:rPr>
        <w:t>: 2025-2027</w:t>
      </w:r>
      <w:r>
        <w:rPr>
          <w:color w:val="365F91"/>
          <w:sz w:val="20"/>
        </w:rPr>
        <w:t xml:space="preserve">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opracowana analiza </w:t>
      </w:r>
    </w:p>
    <w:p w:rsidR="000635D6" w:rsidRDefault="007E7F9E">
      <w:pPr>
        <w:spacing w:after="118"/>
      </w:pPr>
      <w:r>
        <w:rPr>
          <w:color w:val="365F91"/>
          <w:sz w:val="12"/>
        </w:rPr>
        <w:t xml:space="preserve"> </w:t>
      </w:r>
    </w:p>
    <w:p w:rsidR="000635D6" w:rsidRDefault="007E7F9E">
      <w:pPr>
        <w:spacing w:after="3" w:line="248" w:lineRule="auto"/>
        <w:ind w:left="700" w:hanging="708"/>
        <w:jc w:val="both"/>
      </w:pPr>
      <w:r>
        <w:rPr>
          <w:b/>
        </w:rPr>
        <w:t xml:space="preserve">III.4 </w:t>
      </w:r>
      <w:r>
        <w:rPr>
          <w:b/>
        </w:rPr>
        <w:tab/>
        <w:t xml:space="preserve"> Pomoc w dobrowolnym powrocie i reintegracji dla osób uznanych w Polsce za ofiary handlu ludźmi.  </w:t>
      </w:r>
    </w:p>
    <w:p w:rsidR="000635D6" w:rsidRDefault="007E7F9E">
      <w:pPr>
        <w:spacing w:after="11" w:line="268" w:lineRule="auto"/>
        <w:ind w:left="705" w:firstLine="7"/>
        <w:jc w:val="both"/>
      </w:pPr>
      <w:r>
        <w:rPr>
          <w:color w:val="365F91"/>
          <w:sz w:val="20"/>
          <w:u w:val="single" w:color="365F91"/>
        </w:rPr>
        <w:t>Odpowiedzialni za realizację:</w:t>
      </w:r>
      <w:r>
        <w:rPr>
          <w:color w:val="365F91"/>
          <w:sz w:val="20"/>
        </w:rPr>
        <w:t xml:space="preserve"> Międzynarodowa Organizacja ds. Migracji, Komenda Główna Straży Granicznej. </w:t>
      </w:r>
    </w:p>
    <w:p w:rsidR="000635D6" w:rsidRDefault="007E7F9E">
      <w:pPr>
        <w:spacing w:after="11" w:line="268" w:lineRule="auto"/>
        <w:ind w:left="705" w:firstLine="7"/>
        <w:jc w:val="both"/>
      </w:pPr>
      <w:r>
        <w:rPr>
          <w:color w:val="365F91"/>
          <w:sz w:val="20"/>
          <w:u w:val="single" w:color="365F91"/>
        </w:rPr>
        <w:t xml:space="preserve">Termin: </w:t>
      </w:r>
      <w:r>
        <w:rPr>
          <w:color w:val="365F91"/>
          <w:sz w:val="20"/>
        </w:rPr>
        <w:t>202</w:t>
      </w:r>
      <w:r>
        <w:rPr>
          <w:color w:val="365F91"/>
          <w:sz w:val="20"/>
        </w:rPr>
        <w:t xml:space="preserve">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ilość beneficjentów </w:t>
      </w:r>
    </w:p>
    <w:p w:rsidR="000635D6" w:rsidRDefault="007E7F9E">
      <w:pPr>
        <w:pStyle w:val="Nagwek1"/>
        <w:numPr>
          <w:ilvl w:val="0"/>
          <w:numId w:val="0"/>
        </w:numPr>
        <w:spacing w:after="0"/>
        <w:ind w:right="7"/>
      </w:pPr>
      <w:bookmarkStart w:id="25" w:name="_Toc52047"/>
      <w:r>
        <w:t xml:space="preserve">Część IV </w:t>
      </w:r>
      <w:bookmarkEnd w:id="25"/>
    </w:p>
    <w:p w:rsidR="000635D6" w:rsidRDefault="007E7F9E">
      <w:pPr>
        <w:pStyle w:val="Nagwek1"/>
        <w:numPr>
          <w:ilvl w:val="0"/>
          <w:numId w:val="0"/>
        </w:numPr>
        <w:spacing w:after="0"/>
        <w:ind w:right="7"/>
      </w:pPr>
      <w:bookmarkStart w:id="26" w:name="_Toc52048"/>
      <w:r>
        <w:t xml:space="preserve">Ściganie przestępstwa handlu ludźmi </w:t>
      </w:r>
      <w:bookmarkEnd w:id="26"/>
    </w:p>
    <w:p w:rsidR="000635D6" w:rsidRDefault="007E7F9E">
      <w:pPr>
        <w:spacing w:after="29" w:line="248" w:lineRule="auto"/>
        <w:ind w:left="-8"/>
        <w:jc w:val="both"/>
      </w:pPr>
      <w:r>
        <w:rPr>
          <w:b/>
        </w:rPr>
        <w:t xml:space="preserve">IV.1  </w:t>
      </w:r>
      <w:r>
        <w:rPr>
          <w:b/>
        </w:rPr>
        <w:t xml:space="preserve">Organizacja spotkań przedstawicieli Państwowej Inspekcji Pracy z przedstawicielami Straży Granicznej w sprawach dotyczących problematyki handlu ludźmi i pracy przymusowej.  </w:t>
      </w:r>
      <w:r>
        <w:rPr>
          <w:color w:val="365F91"/>
          <w:sz w:val="20"/>
        </w:rPr>
        <w:t xml:space="preserve">  </w:t>
      </w:r>
      <w:r>
        <w:rPr>
          <w:color w:val="365F91"/>
          <w:sz w:val="20"/>
          <w:u w:val="single" w:color="365F91"/>
        </w:rPr>
        <w:t>Odpowiedzialni za realizację</w:t>
      </w:r>
      <w:r>
        <w:rPr>
          <w:color w:val="365F91"/>
          <w:sz w:val="20"/>
        </w:rPr>
        <w:t>: Główny Inspektorat Pracy, Komenda Główna Straży Gra</w:t>
      </w:r>
      <w:r>
        <w:rPr>
          <w:color w:val="365F91"/>
          <w:sz w:val="20"/>
        </w:rPr>
        <w:t xml:space="preserve">nicznej.  </w:t>
      </w: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liczba wspólnych działań prowadzonych przez Państwową Inspekcję Pracy i Straż Graniczną </w:t>
      </w:r>
    </w:p>
    <w:p w:rsidR="000635D6" w:rsidRDefault="007E7F9E">
      <w:pPr>
        <w:spacing w:after="138"/>
        <w:ind w:left="706"/>
      </w:pPr>
      <w:r>
        <w:rPr>
          <w:color w:val="365F91"/>
          <w:sz w:val="8"/>
        </w:rPr>
        <w:t xml:space="preserve"> </w:t>
      </w:r>
    </w:p>
    <w:p w:rsidR="000635D6" w:rsidRDefault="007E7F9E">
      <w:pPr>
        <w:spacing w:after="3" w:line="248" w:lineRule="auto"/>
        <w:ind w:left="700" w:hanging="708"/>
        <w:jc w:val="both"/>
      </w:pPr>
      <w:r>
        <w:rPr>
          <w:b/>
        </w:rPr>
        <w:t>IV.2  Kontrole Państwowej Inspekcji Pracy w sprawach dotyczących legalności powierzania wykonywania pracy cudzoziemcom, a w prz</w:t>
      </w:r>
      <w:r>
        <w:rPr>
          <w:b/>
        </w:rPr>
        <w:t xml:space="preserve">ypadku szczególnego wyzysku i pracy przymusowej z udziałem Straży Granicznej. </w:t>
      </w:r>
    </w:p>
    <w:p w:rsidR="000635D6" w:rsidRDefault="007E7F9E">
      <w:pPr>
        <w:spacing w:after="11" w:line="268" w:lineRule="auto"/>
        <w:ind w:left="708" w:right="142" w:hanging="708"/>
        <w:jc w:val="both"/>
      </w:pPr>
      <w:r>
        <w:rPr>
          <w:b/>
        </w:rPr>
        <w:t xml:space="preserve"> </w:t>
      </w:r>
      <w:r>
        <w:rPr>
          <w:b/>
        </w:rPr>
        <w:tab/>
        <w:t xml:space="preserve"> </w:t>
      </w:r>
      <w:r>
        <w:rPr>
          <w:color w:val="365F91"/>
          <w:sz w:val="20"/>
          <w:u w:val="single" w:color="365F91"/>
        </w:rPr>
        <w:t>Odpowiedzialni za realizację</w:t>
      </w:r>
      <w:r>
        <w:rPr>
          <w:color w:val="365F91"/>
          <w:sz w:val="20"/>
        </w:rPr>
        <w:t xml:space="preserve">: Główny Inspektorat Pracy, Komenda Główna Straży Granicznej.  </w:t>
      </w: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Liczba kontroli prowadzonych przez Państwową Inspekcję </w:t>
      </w:r>
      <w:r>
        <w:rPr>
          <w:color w:val="365F91"/>
          <w:sz w:val="20"/>
        </w:rPr>
        <w:t xml:space="preserve">Pracy </w:t>
      </w:r>
    </w:p>
    <w:p w:rsidR="000635D6" w:rsidRDefault="007E7F9E">
      <w:pPr>
        <w:spacing w:after="140"/>
        <w:ind w:left="706"/>
      </w:pPr>
      <w:r>
        <w:rPr>
          <w:sz w:val="8"/>
        </w:rPr>
        <w:t xml:space="preserve"> </w:t>
      </w:r>
    </w:p>
    <w:p w:rsidR="000635D6" w:rsidRDefault="007E7F9E">
      <w:pPr>
        <w:spacing w:after="3" w:line="248" w:lineRule="auto"/>
        <w:ind w:left="700" w:hanging="708"/>
        <w:jc w:val="both"/>
      </w:pPr>
      <w:r>
        <w:rPr>
          <w:b/>
        </w:rPr>
        <w:t>IV.3  Wzmocnienie potencjału Państwowej Inspekcji Pracy w zakresie eliminowania nielegalnego powierzania i wykonywania pracy przez cudzoziemców, w tym w ramach wyzysku i pracy przymusowej, poprzez transfer wiedzy eksperckiej w toku szkoleń doskona</w:t>
      </w:r>
      <w:r>
        <w:rPr>
          <w:b/>
        </w:rPr>
        <w:t>lących, w tym realizowanych ze środków zewnętrznych</w:t>
      </w:r>
      <w:r>
        <w:t xml:space="preserve">. </w:t>
      </w:r>
    </w:p>
    <w:p w:rsidR="000635D6" w:rsidRDefault="007E7F9E">
      <w:pPr>
        <w:spacing w:after="11" w:line="268" w:lineRule="auto"/>
        <w:ind w:left="708" w:hanging="708"/>
        <w:jc w:val="both"/>
      </w:pPr>
      <w:r>
        <w:rPr>
          <w:color w:val="365F91"/>
          <w:sz w:val="20"/>
        </w:rPr>
        <w:t xml:space="preserve"> </w:t>
      </w:r>
      <w:r>
        <w:rPr>
          <w:color w:val="365F91"/>
          <w:sz w:val="20"/>
        </w:rPr>
        <w:tab/>
        <w:t xml:space="preserve"> </w:t>
      </w:r>
      <w:r>
        <w:rPr>
          <w:color w:val="365F91"/>
          <w:sz w:val="20"/>
          <w:u w:val="single" w:color="365F91"/>
        </w:rPr>
        <w:t>Odpowiedzialni za realizację</w:t>
      </w:r>
      <w:r>
        <w:rPr>
          <w:color w:val="365F91"/>
          <w:sz w:val="20"/>
        </w:rPr>
        <w:t xml:space="preserve">: Główny Inspektorat Pracy, ew. Komenda Główna Straży Granicznej.  </w:t>
      </w: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w:t>
      </w:r>
      <w:r>
        <w:rPr>
          <w:color w:val="365F91"/>
          <w:sz w:val="20"/>
        </w:rPr>
        <w:t>liczba wspólnych szkoleń doskonalących prowadzonych przez Państwową Inspekcję Pracy  w które angażowane były właściwe służby</w:t>
      </w:r>
      <w:r>
        <w:rPr>
          <w:color w:val="7030A0"/>
          <w:sz w:val="20"/>
        </w:rPr>
        <w:t xml:space="preserve"> </w:t>
      </w:r>
    </w:p>
    <w:p w:rsidR="000635D6" w:rsidRDefault="007E7F9E">
      <w:pPr>
        <w:spacing w:after="140"/>
        <w:ind w:left="706"/>
      </w:pPr>
      <w:r>
        <w:rPr>
          <w:color w:val="365F91"/>
          <w:sz w:val="8"/>
        </w:rPr>
        <w:t xml:space="preserve"> </w:t>
      </w:r>
    </w:p>
    <w:p w:rsidR="000635D6" w:rsidRDefault="007E7F9E">
      <w:pPr>
        <w:spacing w:after="3" w:line="248" w:lineRule="auto"/>
        <w:ind w:left="700" w:hanging="708"/>
        <w:jc w:val="both"/>
      </w:pPr>
      <w:r>
        <w:rPr>
          <w:b/>
        </w:rPr>
        <w:t>IV.4   Opracowanie koncepcji systemu szacowania ryzyka powierzania pracy nielegalnej  z wykorzystaniem nowoczesnych narzędzi kom</w:t>
      </w:r>
      <w:r>
        <w:rPr>
          <w:b/>
        </w:rPr>
        <w:t>unikacji i wymiany informacji w oparciu o dane pozostające w dyspozycji różnych służb dla ograniczenia niedozwolonych praktyk stosownych przez podmioty powierzające pracę cudzoziemcom.</w:t>
      </w:r>
      <w:r>
        <w:t xml:space="preserve"> </w:t>
      </w:r>
    </w:p>
    <w:p w:rsidR="000635D6" w:rsidRDefault="007E7F9E">
      <w:pPr>
        <w:spacing w:after="11" w:line="268" w:lineRule="auto"/>
        <w:ind w:left="705" w:right="3169" w:firstLine="7"/>
        <w:jc w:val="both"/>
      </w:pPr>
      <w:r>
        <w:rPr>
          <w:color w:val="365F91"/>
          <w:sz w:val="20"/>
          <w:u w:val="single" w:color="365F91"/>
        </w:rPr>
        <w:t>Odpowiedzialni za realizację</w:t>
      </w:r>
      <w:r>
        <w:rPr>
          <w:color w:val="365F91"/>
          <w:sz w:val="20"/>
        </w:rPr>
        <w:t xml:space="preserve">: Główny Inspektorat Pracy. </w:t>
      </w:r>
      <w:r>
        <w:rPr>
          <w:color w:val="365F91"/>
          <w:sz w:val="20"/>
          <w:u w:val="single" w:color="365F91"/>
        </w:rPr>
        <w:t>Termin</w:t>
      </w:r>
      <w:r>
        <w:rPr>
          <w:color w:val="365F91"/>
          <w:sz w:val="20"/>
        </w:rPr>
        <w:t>: 2025-</w:t>
      </w:r>
      <w:r>
        <w:rPr>
          <w:color w:val="365F91"/>
          <w:sz w:val="20"/>
        </w:rPr>
        <w:t xml:space="preserve">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Poziom opracowania określonych elementów składowych koncepcji (w %) </w:t>
      </w:r>
    </w:p>
    <w:p w:rsidR="000635D6" w:rsidRDefault="007E7F9E">
      <w:pPr>
        <w:spacing w:after="158"/>
        <w:ind w:left="706"/>
      </w:pPr>
      <w:r>
        <w:rPr>
          <w:color w:val="365F91"/>
          <w:sz w:val="6"/>
        </w:rPr>
        <w:lastRenderedPageBreak/>
        <w:t xml:space="preserve"> </w:t>
      </w:r>
    </w:p>
    <w:p w:rsidR="000635D6" w:rsidRDefault="007E7F9E">
      <w:pPr>
        <w:spacing w:after="3" w:line="248" w:lineRule="auto"/>
        <w:ind w:left="700" w:hanging="708"/>
        <w:jc w:val="both"/>
      </w:pPr>
      <w:r>
        <w:rPr>
          <w:b/>
        </w:rPr>
        <w:t>IV.5   Spotkania z polskimi oficerami łącznikowymi oraz akredytowanymi w Polsce w celu wzmocnienia współpracy i wymiany informacji w zakresie zwalczania zjawiska handlu l</w:t>
      </w:r>
      <w:r>
        <w:rPr>
          <w:b/>
        </w:rPr>
        <w:t xml:space="preserve">udźmi.  </w:t>
      </w:r>
    </w:p>
    <w:p w:rsidR="000635D6" w:rsidRDefault="007E7F9E">
      <w:pPr>
        <w:spacing w:after="18"/>
        <w:ind w:left="701" w:hanging="10"/>
      </w:pPr>
      <w:r>
        <w:rPr>
          <w:color w:val="365F91"/>
          <w:sz w:val="20"/>
          <w:u w:val="single" w:color="365F91"/>
        </w:rPr>
        <w:t>Odpowiedzialni za realizację</w:t>
      </w:r>
      <w:r>
        <w:rPr>
          <w:color w:val="365F91"/>
          <w:sz w:val="20"/>
        </w:rPr>
        <w:t xml:space="preserve">: Komenda Główna Policji. </w:t>
      </w:r>
    </w:p>
    <w:p w:rsidR="000635D6" w:rsidRDefault="007E7F9E">
      <w:pPr>
        <w:spacing w:after="11" w:line="268" w:lineRule="auto"/>
        <w:ind w:left="705" w:firstLine="7"/>
        <w:jc w:val="both"/>
      </w:pP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liczba spotkań </w:t>
      </w:r>
    </w:p>
    <w:p w:rsidR="000635D6" w:rsidRDefault="007E7F9E">
      <w:pPr>
        <w:spacing w:after="174"/>
        <w:ind w:left="540"/>
      </w:pPr>
      <w:r>
        <w:rPr>
          <w:color w:val="365F91"/>
          <w:sz w:val="4"/>
        </w:rPr>
        <w:t xml:space="preserve"> </w:t>
      </w:r>
    </w:p>
    <w:p w:rsidR="000635D6" w:rsidRDefault="007E7F9E">
      <w:pPr>
        <w:spacing w:after="3" w:line="248" w:lineRule="auto"/>
        <w:ind w:left="700" w:hanging="708"/>
        <w:jc w:val="both"/>
      </w:pPr>
      <w:r>
        <w:rPr>
          <w:b/>
        </w:rPr>
        <w:t xml:space="preserve">IV.6   Opracowanie optymalnego schematu zbierania danych w zakresie realizowanych postępowań o handel ludźmi oraz wyroków sądowych. </w:t>
      </w:r>
    </w:p>
    <w:p w:rsidR="000635D6" w:rsidRDefault="007E7F9E">
      <w:pPr>
        <w:spacing w:after="11" w:line="268" w:lineRule="auto"/>
        <w:ind w:left="705" w:firstLine="7"/>
        <w:jc w:val="both"/>
      </w:pPr>
      <w:r>
        <w:rPr>
          <w:color w:val="365F91"/>
          <w:sz w:val="20"/>
          <w:u w:val="single" w:color="365F91"/>
        </w:rPr>
        <w:t>Odpowiedzialn</w:t>
      </w:r>
      <w:r>
        <w:rPr>
          <w:color w:val="365F91"/>
          <w:sz w:val="20"/>
          <w:u w:val="single" w:color="365F91"/>
        </w:rPr>
        <w:t>i za realizację</w:t>
      </w:r>
      <w:r>
        <w:rPr>
          <w:color w:val="365F91"/>
          <w:sz w:val="20"/>
        </w:rPr>
        <w:t>: Ministerstwo Spraw Wewnętrznych i Administracji z udziałem Komendy Głównej Straży Granicznej, Komendy Głównej Policji w tym Centralnego Biura Śledczego Policji i Centralnego Biura Zwalczania Cyberprzestępczości, Prokuratury Krajowej, Minis</w:t>
      </w:r>
      <w:r>
        <w:rPr>
          <w:color w:val="365F91"/>
          <w:sz w:val="20"/>
        </w:rPr>
        <w:t xml:space="preserve">terstwa Sprawiedliwości. </w:t>
      </w:r>
    </w:p>
    <w:p w:rsidR="000635D6" w:rsidRDefault="007E7F9E">
      <w:pPr>
        <w:spacing w:after="11" w:line="268" w:lineRule="auto"/>
        <w:ind w:left="705" w:firstLine="7"/>
        <w:jc w:val="both"/>
      </w:pP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opracowanie schematu </w:t>
      </w:r>
    </w:p>
    <w:p w:rsidR="000635D6" w:rsidRDefault="007E7F9E">
      <w:pPr>
        <w:spacing w:after="3" w:line="248" w:lineRule="auto"/>
        <w:ind w:left="700" w:hanging="708"/>
        <w:jc w:val="both"/>
      </w:pPr>
      <w:r>
        <w:rPr>
          <w:b/>
        </w:rPr>
        <w:t>IV.7  Opracowanie wytycznych i wskaźników określających/identyfikujących czynności sprawcze, stanowiących uzupełnienie algorytmów identyfikacji domniemanych ofiar handlu ludźmi, or</w:t>
      </w:r>
      <w:r>
        <w:rPr>
          <w:b/>
        </w:rPr>
        <w:t xml:space="preserve">az wytycznych wypracowanych dla inspektorów pracy. </w:t>
      </w:r>
    </w:p>
    <w:p w:rsidR="000635D6" w:rsidRDefault="007E7F9E">
      <w:pPr>
        <w:spacing w:after="11" w:line="268" w:lineRule="auto"/>
        <w:ind w:left="705" w:firstLine="7"/>
        <w:jc w:val="both"/>
      </w:pPr>
      <w:r>
        <w:rPr>
          <w:color w:val="365F91"/>
          <w:sz w:val="20"/>
          <w:u w:val="single" w:color="365F91"/>
        </w:rPr>
        <w:t>Odpowiedzialni za realizację</w:t>
      </w:r>
      <w:r>
        <w:rPr>
          <w:color w:val="365F91"/>
          <w:sz w:val="20"/>
        </w:rPr>
        <w:t>: Ministerstwo Spraw Wewnętrznych i Administracji we współpracy  z Komendą Główną Policji i Komendą Główną Straży Granicznej.</w:t>
      </w:r>
      <w:r>
        <w:rPr>
          <w:color w:val="2F5496"/>
          <w:sz w:val="24"/>
        </w:rPr>
        <w:t xml:space="preserve"> </w:t>
      </w:r>
      <w:r>
        <w:rPr>
          <w:color w:val="365F91"/>
          <w:sz w:val="20"/>
        </w:rPr>
        <w:t xml:space="preserve"> </w:t>
      </w: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opracowanie i wdrożenie wytycznych </w:t>
      </w:r>
    </w:p>
    <w:p w:rsidR="000635D6" w:rsidRDefault="007E7F9E">
      <w:pPr>
        <w:pStyle w:val="Nagwek1"/>
        <w:numPr>
          <w:ilvl w:val="0"/>
          <w:numId w:val="0"/>
        </w:numPr>
        <w:spacing w:after="0"/>
        <w:ind w:right="9"/>
      </w:pPr>
      <w:bookmarkStart w:id="27" w:name="_Toc52049"/>
      <w:r>
        <w:t xml:space="preserve">Część V </w:t>
      </w:r>
      <w:bookmarkEnd w:id="27"/>
    </w:p>
    <w:p w:rsidR="000635D6" w:rsidRDefault="007E7F9E">
      <w:pPr>
        <w:pStyle w:val="Nagwek1"/>
        <w:numPr>
          <w:ilvl w:val="0"/>
          <w:numId w:val="0"/>
        </w:numPr>
        <w:spacing w:after="0"/>
        <w:ind w:right="9"/>
      </w:pPr>
      <w:bookmarkStart w:id="28" w:name="_Toc52050"/>
      <w:r>
        <w:t xml:space="preserve">Działania szkoleniowe </w:t>
      </w:r>
      <w:bookmarkEnd w:id="28"/>
    </w:p>
    <w:p w:rsidR="000635D6" w:rsidRDefault="007E7F9E">
      <w:pPr>
        <w:spacing w:after="29" w:line="248" w:lineRule="auto"/>
        <w:ind w:left="700" w:hanging="708"/>
        <w:jc w:val="both"/>
      </w:pPr>
      <w:r>
        <w:rPr>
          <w:b/>
        </w:rPr>
        <w:t xml:space="preserve">V.1 Warsztaty dla funkcjonariuszy Policji, Straży Granicznej, prokuratorów, dotyczące </w:t>
      </w:r>
      <w:r>
        <w:rPr>
          <w:b/>
        </w:rPr>
        <w:t xml:space="preserve">współpracy w zakresie ścigania sprawców przestępstw handlu ludźmi, wymiany doświadczeń, najlepszych praktyk oraz analizy orzecznictwa w sprawach o handel ludźmi. </w:t>
      </w:r>
      <w:r>
        <w:rPr>
          <w:color w:val="365F91"/>
          <w:sz w:val="20"/>
          <w:u w:val="single" w:color="365F91"/>
        </w:rPr>
        <w:t>Odpowiedzialni za realizację</w:t>
      </w:r>
      <w:r>
        <w:rPr>
          <w:color w:val="365F91"/>
          <w:sz w:val="20"/>
        </w:rPr>
        <w:t>: Komenda Główna Policji, Komenda Główna Straży Granicznej we wspó</w:t>
      </w:r>
      <w:r>
        <w:rPr>
          <w:color w:val="365F91"/>
          <w:sz w:val="20"/>
        </w:rPr>
        <w:t xml:space="preserve">łpracy z Ministerstwem Spraw Wewnętrznych i Administracji, Prokuraturą Krajową i organizacjami pozarządowymi. </w:t>
      </w:r>
    </w:p>
    <w:p w:rsidR="000635D6" w:rsidRDefault="007E7F9E">
      <w:pPr>
        <w:spacing w:after="11" w:line="268" w:lineRule="auto"/>
        <w:ind w:left="705" w:firstLine="7"/>
        <w:jc w:val="both"/>
      </w:pP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liczba warsztatów / liczba uczestników </w:t>
      </w:r>
    </w:p>
    <w:p w:rsidR="000635D6" w:rsidRDefault="007E7F9E">
      <w:pPr>
        <w:spacing w:after="64"/>
        <w:ind w:left="427"/>
      </w:pPr>
      <w:r>
        <w:rPr>
          <w:color w:val="365F91"/>
          <w:sz w:val="14"/>
        </w:rPr>
        <w:t xml:space="preserve"> </w:t>
      </w:r>
    </w:p>
    <w:p w:rsidR="000635D6" w:rsidRDefault="007E7F9E">
      <w:pPr>
        <w:spacing w:after="3" w:line="248" w:lineRule="auto"/>
        <w:ind w:left="700" w:hanging="708"/>
        <w:jc w:val="both"/>
      </w:pPr>
      <w:r>
        <w:rPr>
          <w:b/>
        </w:rPr>
        <w:t>V.2   Warsztaty szkoleniowe dla policjantów z komórek organizacyjnych Polic</w:t>
      </w:r>
      <w:r>
        <w:rPr>
          <w:b/>
        </w:rPr>
        <w:t xml:space="preserve">ji właściwych do walki z handlem ludźmi komend wojewódzkich/Stołecznej Policji i Centralnego Biura Śledczego Policji celem wymiany doświadczeń i informacji.  </w:t>
      </w:r>
    </w:p>
    <w:p w:rsidR="000635D6" w:rsidRDefault="007E7F9E">
      <w:pPr>
        <w:spacing w:after="18"/>
        <w:ind w:left="701" w:hanging="10"/>
      </w:pPr>
      <w:r>
        <w:rPr>
          <w:color w:val="365F91"/>
          <w:sz w:val="20"/>
          <w:u w:val="single" w:color="365F91"/>
        </w:rPr>
        <w:t>Odpowiedzialni za realizację</w:t>
      </w:r>
      <w:r>
        <w:rPr>
          <w:color w:val="365F91"/>
          <w:sz w:val="20"/>
        </w:rPr>
        <w:t xml:space="preserve">: Komenda Główna Policji. </w:t>
      </w:r>
    </w:p>
    <w:p w:rsidR="000635D6" w:rsidRDefault="007E7F9E">
      <w:pPr>
        <w:spacing w:after="11" w:line="268" w:lineRule="auto"/>
        <w:ind w:left="705" w:firstLine="7"/>
        <w:jc w:val="both"/>
      </w:pP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liczba warszta</w:t>
      </w:r>
      <w:r>
        <w:rPr>
          <w:color w:val="365F91"/>
          <w:sz w:val="20"/>
        </w:rPr>
        <w:t xml:space="preserve">tów / liczba uczestników </w:t>
      </w:r>
    </w:p>
    <w:p w:rsidR="000635D6" w:rsidRDefault="007E7F9E">
      <w:pPr>
        <w:spacing w:after="66"/>
        <w:ind w:left="706"/>
      </w:pPr>
      <w:r>
        <w:rPr>
          <w:color w:val="365F91"/>
          <w:sz w:val="14"/>
        </w:rPr>
        <w:t xml:space="preserve"> </w:t>
      </w:r>
    </w:p>
    <w:p w:rsidR="000635D6" w:rsidRDefault="007E7F9E">
      <w:pPr>
        <w:spacing w:after="30" w:line="248" w:lineRule="auto"/>
        <w:ind w:left="700" w:hanging="708"/>
        <w:jc w:val="both"/>
      </w:pPr>
      <w:r>
        <w:rPr>
          <w:b/>
        </w:rPr>
        <w:t>V.3   Warsztaty szkoleniowe dla koordynatorów z komend miejskich policji/komend rejonowych policji/komend powiatowych policji oraz dla funkcjonariuszy służby prewencyjnej dotyczące problematyki handlu ludźmi, w szczególności dot</w:t>
      </w:r>
      <w:r>
        <w:rPr>
          <w:b/>
        </w:rPr>
        <w:t xml:space="preserve">yczącej małoletnich. </w:t>
      </w:r>
      <w:r>
        <w:rPr>
          <w:color w:val="365F91"/>
          <w:sz w:val="20"/>
          <w:u w:val="single" w:color="365F91"/>
        </w:rPr>
        <w:t>Odpowiedzialni za realizację</w:t>
      </w:r>
      <w:r>
        <w:rPr>
          <w:color w:val="365F91"/>
          <w:sz w:val="20"/>
        </w:rPr>
        <w:t xml:space="preserve">: Komenda Główna Policji. </w:t>
      </w:r>
    </w:p>
    <w:p w:rsidR="000635D6" w:rsidRDefault="007E7F9E">
      <w:pPr>
        <w:spacing w:after="11" w:line="268" w:lineRule="auto"/>
        <w:ind w:left="705" w:firstLine="7"/>
        <w:jc w:val="both"/>
      </w:pP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liczba warsztatów / liczba uczestników </w:t>
      </w:r>
    </w:p>
    <w:p w:rsidR="000635D6" w:rsidRDefault="007E7F9E">
      <w:pPr>
        <w:spacing w:after="64"/>
        <w:ind w:left="427"/>
      </w:pPr>
      <w:r>
        <w:rPr>
          <w:color w:val="365F91"/>
          <w:sz w:val="14"/>
        </w:rPr>
        <w:t xml:space="preserve"> </w:t>
      </w:r>
    </w:p>
    <w:p w:rsidR="000635D6" w:rsidRDefault="007E7F9E">
      <w:pPr>
        <w:spacing w:after="3" w:line="248" w:lineRule="auto"/>
        <w:ind w:left="700" w:hanging="708"/>
        <w:jc w:val="both"/>
      </w:pPr>
      <w:r>
        <w:rPr>
          <w:b/>
        </w:rPr>
        <w:lastRenderedPageBreak/>
        <w:t>V.4  Szkolenia dla funkcjonariuszy Straży Granicznej w ramach kompleksowego systemu szkoleń na temat problemat</w:t>
      </w:r>
      <w:r>
        <w:rPr>
          <w:b/>
        </w:rPr>
        <w:t xml:space="preserve">yki handlu ludźmi, w szczególności dotyczącej małoletnich. </w:t>
      </w:r>
    </w:p>
    <w:p w:rsidR="000635D6" w:rsidRDefault="007E7F9E">
      <w:pPr>
        <w:spacing w:after="11" w:line="268" w:lineRule="auto"/>
        <w:ind w:left="705" w:firstLine="7"/>
        <w:jc w:val="both"/>
      </w:pPr>
      <w:r>
        <w:rPr>
          <w:color w:val="365F91"/>
          <w:sz w:val="20"/>
          <w:u w:val="single" w:color="365F91"/>
        </w:rPr>
        <w:t xml:space="preserve">Odpowiedzialna za realizację: </w:t>
      </w:r>
      <w:r>
        <w:rPr>
          <w:color w:val="365F91"/>
          <w:sz w:val="20"/>
        </w:rPr>
        <w:t xml:space="preserve">Wyższa Szkoła Straży Granicznej w Koszalinie, Centrum Szkolenia Straży Granicznej w Kętrzynie, Komenda Główna Straży Granicznej. </w:t>
      </w:r>
    </w:p>
    <w:p w:rsidR="000635D6" w:rsidRDefault="007E7F9E">
      <w:pPr>
        <w:spacing w:after="11" w:line="268" w:lineRule="auto"/>
        <w:ind w:left="705" w:firstLine="7"/>
        <w:jc w:val="both"/>
      </w:pP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liczba p</w:t>
      </w:r>
      <w:r>
        <w:rPr>
          <w:color w:val="365F91"/>
          <w:sz w:val="20"/>
        </w:rPr>
        <w:t xml:space="preserve">rzeszkolonych osób </w:t>
      </w:r>
    </w:p>
    <w:p w:rsidR="000635D6" w:rsidRDefault="007E7F9E">
      <w:pPr>
        <w:spacing w:after="64"/>
        <w:ind w:left="427"/>
      </w:pPr>
      <w:r>
        <w:rPr>
          <w:color w:val="365F91"/>
          <w:sz w:val="14"/>
        </w:rPr>
        <w:t xml:space="preserve"> </w:t>
      </w:r>
    </w:p>
    <w:p w:rsidR="000635D6" w:rsidRDefault="007E7F9E">
      <w:pPr>
        <w:spacing w:after="30" w:line="248" w:lineRule="auto"/>
        <w:ind w:left="700" w:hanging="708"/>
        <w:jc w:val="both"/>
      </w:pPr>
      <w:r>
        <w:rPr>
          <w:b/>
        </w:rPr>
        <w:t xml:space="preserve">V.5   Warsztaty szkoleniowe poświęcone kryminalistycznym, kryminologicznym i prawnym aspektom handlu ludźmi dla kuratorów sądowych, sędziów i prokuratorów. </w:t>
      </w:r>
      <w:r>
        <w:rPr>
          <w:color w:val="365F91"/>
          <w:sz w:val="20"/>
          <w:u w:val="single" w:color="365F91"/>
        </w:rPr>
        <w:t>Odpowiedzialni za realizację</w:t>
      </w:r>
      <w:r>
        <w:rPr>
          <w:color w:val="365F91"/>
          <w:sz w:val="20"/>
        </w:rPr>
        <w:t xml:space="preserve">: Krajowa Szkoła Sądownictwa i Prokuratury.  </w:t>
      </w:r>
    </w:p>
    <w:p w:rsidR="000635D6" w:rsidRDefault="007E7F9E">
      <w:pPr>
        <w:spacing w:after="11" w:line="268" w:lineRule="auto"/>
        <w:ind w:left="705" w:firstLine="7"/>
        <w:jc w:val="both"/>
      </w:pP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liczba szkoleń / liczba uczestników </w:t>
      </w:r>
    </w:p>
    <w:p w:rsidR="000635D6" w:rsidRDefault="007E7F9E">
      <w:pPr>
        <w:spacing w:after="64"/>
        <w:ind w:left="706"/>
      </w:pPr>
      <w:r>
        <w:rPr>
          <w:color w:val="365F91"/>
          <w:sz w:val="14"/>
        </w:rPr>
        <w:t xml:space="preserve"> </w:t>
      </w:r>
    </w:p>
    <w:p w:rsidR="000635D6" w:rsidRDefault="007E7F9E">
      <w:pPr>
        <w:spacing w:after="3" w:line="248" w:lineRule="auto"/>
        <w:ind w:left="700" w:hanging="708"/>
        <w:jc w:val="both"/>
      </w:pPr>
      <w:r>
        <w:rPr>
          <w:b/>
        </w:rPr>
        <w:t xml:space="preserve">V.6   Szkolenie „Handel ludźmi” kierowane do sędziów, asesorów sądowych, prokuratorów  i asesorów prokuratury z metodyki prowadzenia postępowań w sprawie o handel ludźmi  </w:t>
      </w:r>
      <w:r>
        <w:rPr>
          <w:b/>
        </w:rPr>
        <w:t xml:space="preserve">w celu zwiększenia ich efektywności, sytuacji prawnej pokrzywdzonych i ich roli  w prowadzonych postępowaniach z uwzględnieniem różnić kulturowych, a także współpracy międzynarodowej w tym zakresie. </w:t>
      </w:r>
    </w:p>
    <w:p w:rsidR="000635D6" w:rsidRDefault="007E7F9E">
      <w:pPr>
        <w:spacing w:after="11" w:line="268" w:lineRule="auto"/>
        <w:ind w:left="705" w:firstLine="7"/>
        <w:jc w:val="both"/>
      </w:pPr>
      <w:r>
        <w:rPr>
          <w:color w:val="365F91"/>
          <w:sz w:val="20"/>
          <w:u w:val="single" w:color="365F91"/>
        </w:rPr>
        <w:t>Odpowiedzialni za realizację</w:t>
      </w:r>
      <w:r>
        <w:rPr>
          <w:color w:val="365F91"/>
          <w:sz w:val="20"/>
        </w:rPr>
        <w:t>: Krajowa Szkoła Sądownictwa</w:t>
      </w:r>
      <w:r>
        <w:rPr>
          <w:color w:val="365F91"/>
          <w:sz w:val="20"/>
        </w:rPr>
        <w:t xml:space="preserve"> i Prokuratury.  </w:t>
      </w:r>
    </w:p>
    <w:p w:rsidR="000635D6" w:rsidRDefault="007E7F9E">
      <w:pPr>
        <w:spacing w:after="11" w:line="268" w:lineRule="auto"/>
        <w:ind w:left="705" w:firstLine="7"/>
        <w:jc w:val="both"/>
      </w:pP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liczba szkoleń / liczba uczestników </w:t>
      </w:r>
    </w:p>
    <w:p w:rsidR="000635D6" w:rsidRDefault="007E7F9E">
      <w:pPr>
        <w:spacing w:after="0"/>
        <w:ind w:left="427"/>
      </w:pPr>
      <w:r>
        <w:rPr>
          <w:color w:val="365F91"/>
          <w:sz w:val="20"/>
        </w:rPr>
        <w:t xml:space="preserve"> </w:t>
      </w:r>
      <w:r>
        <w:rPr>
          <w:color w:val="365F91"/>
          <w:sz w:val="20"/>
        </w:rPr>
        <w:tab/>
      </w:r>
      <w:r>
        <w:rPr>
          <w:color w:val="365F91"/>
          <w:sz w:val="12"/>
        </w:rPr>
        <w:t xml:space="preserve"> </w:t>
      </w:r>
    </w:p>
    <w:p w:rsidR="000635D6" w:rsidRDefault="007E7F9E">
      <w:pPr>
        <w:spacing w:after="3" w:line="248" w:lineRule="auto"/>
        <w:ind w:left="700" w:hanging="708"/>
        <w:jc w:val="both"/>
      </w:pPr>
      <w:r>
        <w:rPr>
          <w:b/>
        </w:rPr>
        <w:t>V.7   Realizowanie tematyki handlu ludźmi (w ramach modułu przestępstw przeciwko wolności) w ramach aplikacji sędziowskiej i aplikacji prokuratorskiej.</w:t>
      </w:r>
      <w:r>
        <w:rPr>
          <w:b/>
          <w:i/>
        </w:rPr>
        <w:t xml:space="preserve">  </w:t>
      </w:r>
    </w:p>
    <w:p w:rsidR="000635D6" w:rsidRDefault="007E7F9E">
      <w:pPr>
        <w:spacing w:after="11" w:line="268" w:lineRule="auto"/>
        <w:ind w:left="705" w:right="1801" w:firstLine="7"/>
        <w:jc w:val="both"/>
      </w:pPr>
      <w:r>
        <w:rPr>
          <w:color w:val="365F91"/>
          <w:sz w:val="20"/>
          <w:u w:val="single" w:color="365F91"/>
        </w:rPr>
        <w:t xml:space="preserve">Odpowiedzialni </w:t>
      </w:r>
      <w:r>
        <w:rPr>
          <w:color w:val="365F91"/>
          <w:sz w:val="20"/>
          <w:u w:val="single" w:color="365F91"/>
        </w:rPr>
        <w:t>za realizację</w:t>
      </w:r>
      <w:r>
        <w:rPr>
          <w:color w:val="365F91"/>
          <w:sz w:val="20"/>
        </w:rPr>
        <w:t xml:space="preserve">: Krajowa Szkoła Sądownictwa i Prokuratury. </w:t>
      </w: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liczba przeszkolonych aplikantów </w:t>
      </w:r>
    </w:p>
    <w:p w:rsidR="000635D6" w:rsidRDefault="007E7F9E">
      <w:pPr>
        <w:spacing w:after="14"/>
        <w:ind w:left="706"/>
      </w:pPr>
      <w:r>
        <w:rPr>
          <w:color w:val="365F91"/>
          <w:sz w:val="20"/>
        </w:rPr>
        <w:t xml:space="preserve"> </w:t>
      </w:r>
    </w:p>
    <w:p w:rsidR="000635D6" w:rsidRDefault="007E7F9E">
      <w:pPr>
        <w:spacing w:after="3" w:line="248" w:lineRule="auto"/>
        <w:ind w:left="700" w:hanging="708"/>
        <w:jc w:val="both"/>
      </w:pPr>
      <w:r>
        <w:rPr>
          <w:b/>
        </w:rPr>
        <w:t xml:space="preserve">V.8  </w:t>
      </w:r>
      <w:r>
        <w:rPr>
          <w:b/>
        </w:rPr>
        <w:tab/>
        <w:t xml:space="preserve">Specjalistyczne szkolenia m. in. dla pracowników pomocy społecznej i ośrodków interwencji kryzysowej. </w:t>
      </w:r>
    </w:p>
    <w:p w:rsidR="000635D6" w:rsidRDefault="007E7F9E">
      <w:pPr>
        <w:spacing w:after="11" w:line="268" w:lineRule="auto"/>
        <w:ind w:left="705" w:firstLine="7"/>
        <w:jc w:val="both"/>
      </w:pPr>
      <w:r>
        <w:rPr>
          <w:color w:val="365F91"/>
          <w:sz w:val="20"/>
          <w:u w:val="single" w:color="365F91"/>
        </w:rPr>
        <w:t>Odpowiedzialni za realizac</w:t>
      </w:r>
      <w:r>
        <w:rPr>
          <w:color w:val="365F91"/>
          <w:sz w:val="20"/>
          <w:u w:val="single" w:color="365F91"/>
        </w:rPr>
        <w:t>ję</w:t>
      </w:r>
      <w:r>
        <w:rPr>
          <w:color w:val="365F91"/>
          <w:sz w:val="20"/>
        </w:rPr>
        <w:t xml:space="preserve">: Ministerstwo Rodziny, Pracy i Polityki Społecznej oraz inne zainteresowane instytucje. </w:t>
      </w:r>
    </w:p>
    <w:p w:rsidR="000635D6" w:rsidRDefault="007E7F9E">
      <w:pPr>
        <w:spacing w:after="11" w:line="268" w:lineRule="auto"/>
        <w:ind w:left="705" w:firstLine="7"/>
        <w:jc w:val="both"/>
      </w:pP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liczba szkoleń / liczba uczestników </w:t>
      </w:r>
    </w:p>
    <w:p w:rsidR="000635D6" w:rsidRDefault="007E7F9E">
      <w:pPr>
        <w:spacing w:after="64"/>
      </w:pPr>
      <w:r>
        <w:rPr>
          <w:color w:val="365F91"/>
          <w:sz w:val="14"/>
        </w:rPr>
        <w:t xml:space="preserve"> </w:t>
      </w:r>
    </w:p>
    <w:p w:rsidR="000635D6" w:rsidRDefault="007E7F9E">
      <w:pPr>
        <w:spacing w:after="3" w:line="248" w:lineRule="auto"/>
        <w:ind w:left="700" w:hanging="708"/>
        <w:jc w:val="both"/>
      </w:pPr>
      <w:r>
        <w:rPr>
          <w:b/>
        </w:rPr>
        <w:t xml:space="preserve">V.9  Warsztaty szkoleniowe </w:t>
      </w:r>
      <w:r>
        <w:rPr>
          <w:b/>
        </w:rPr>
        <w:t xml:space="preserve">nt. zjawiska handlu ludźmi dla polskiego personelu konsularnego krajów docelowych polskich ofiar handlu ludźmi identyfikowanych za granicą. </w:t>
      </w:r>
    </w:p>
    <w:p w:rsidR="000635D6" w:rsidRDefault="007E7F9E">
      <w:pPr>
        <w:spacing w:after="11" w:line="268" w:lineRule="auto"/>
        <w:ind w:left="705" w:firstLine="7"/>
        <w:jc w:val="both"/>
      </w:pPr>
      <w:r>
        <w:rPr>
          <w:color w:val="365F91"/>
          <w:sz w:val="20"/>
          <w:u w:val="single" w:color="365F91"/>
        </w:rPr>
        <w:t>Odpowiedzialni za realizację</w:t>
      </w:r>
      <w:r>
        <w:rPr>
          <w:color w:val="365F91"/>
          <w:sz w:val="20"/>
        </w:rPr>
        <w:t>: Ministerstwo Spraw Zagranicznych we współpracy z Ministerstwem Spraw Wewnętrznych i A</w:t>
      </w:r>
      <w:r>
        <w:rPr>
          <w:color w:val="365F91"/>
          <w:sz w:val="20"/>
        </w:rPr>
        <w:t xml:space="preserve">dministracji, Komendą Główną Straży Granicznej, Komendą Główną Policji oraz organizacjami pozarządowymi. </w:t>
      </w:r>
    </w:p>
    <w:p w:rsidR="000635D6" w:rsidRDefault="007E7F9E">
      <w:pPr>
        <w:spacing w:after="11" w:line="268" w:lineRule="auto"/>
        <w:ind w:left="705" w:firstLine="7"/>
        <w:jc w:val="both"/>
      </w:pP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liczba szkoleń / liczba uczestników </w:t>
      </w:r>
    </w:p>
    <w:p w:rsidR="000635D6" w:rsidRDefault="007E7F9E">
      <w:pPr>
        <w:spacing w:after="64"/>
        <w:ind w:left="720"/>
      </w:pPr>
      <w:r>
        <w:rPr>
          <w:color w:val="365F91"/>
          <w:sz w:val="14"/>
        </w:rPr>
        <w:t xml:space="preserve"> </w:t>
      </w:r>
    </w:p>
    <w:p w:rsidR="000635D6" w:rsidRDefault="007E7F9E">
      <w:pPr>
        <w:spacing w:after="3" w:line="248" w:lineRule="auto"/>
        <w:ind w:left="700" w:hanging="708"/>
        <w:jc w:val="both"/>
      </w:pPr>
      <w:r>
        <w:rPr>
          <w:b/>
        </w:rPr>
        <w:t xml:space="preserve">V.10  Szkolenia dla pracowników Urzędu ds. Cudzoziemców przeprowadzających wywiady </w:t>
      </w:r>
      <w:r>
        <w:rPr>
          <w:b/>
        </w:rPr>
        <w:t>z osobami ubiegającymi się o ochronę międzynarodową i pracującymi w ośrodkach dla cudzoziemców w zakresie identyfikacji ofiar handlu ludźmi.</w:t>
      </w:r>
      <w:r>
        <w:rPr>
          <w:i/>
        </w:rPr>
        <w:t xml:space="preserve"> </w:t>
      </w:r>
      <w:r>
        <w:rPr>
          <w:b/>
        </w:rPr>
        <w:t xml:space="preserve"> </w:t>
      </w:r>
    </w:p>
    <w:p w:rsidR="000635D6" w:rsidRDefault="007E7F9E">
      <w:pPr>
        <w:spacing w:after="11" w:line="268" w:lineRule="auto"/>
        <w:ind w:left="705" w:firstLine="7"/>
        <w:jc w:val="both"/>
      </w:pPr>
      <w:r>
        <w:rPr>
          <w:color w:val="365F91"/>
          <w:sz w:val="20"/>
          <w:u w:val="single" w:color="365F91"/>
        </w:rPr>
        <w:t>Odpowiedzialni za realizację</w:t>
      </w:r>
      <w:r>
        <w:rPr>
          <w:color w:val="365F91"/>
          <w:sz w:val="20"/>
        </w:rPr>
        <w:t xml:space="preserve">: Urząd ds. Cudzoziemców we współpracy z zaproszonymi instytucjami.  </w:t>
      </w:r>
    </w:p>
    <w:p w:rsidR="000635D6" w:rsidRDefault="007E7F9E">
      <w:pPr>
        <w:spacing w:after="11" w:line="268" w:lineRule="auto"/>
        <w:ind w:left="705" w:firstLine="7"/>
        <w:jc w:val="both"/>
      </w:pPr>
      <w:r>
        <w:rPr>
          <w:color w:val="365F91"/>
          <w:sz w:val="20"/>
          <w:u w:val="single" w:color="365F91"/>
        </w:rPr>
        <w:lastRenderedPageBreak/>
        <w:t>Termin</w:t>
      </w:r>
      <w:r>
        <w:rPr>
          <w:color w:val="365F91"/>
          <w:sz w:val="20"/>
        </w:rPr>
        <w:t>: 2025-</w:t>
      </w:r>
      <w:r>
        <w:rPr>
          <w:color w:val="365F91"/>
          <w:sz w:val="20"/>
        </w:rPr>
        <w:t xml:space="preserve">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liczba szkoleń / liczba uczestników </w:t>
      </w:r>
    </w:p>
    <w:p w:rsidR="000635D6" w:rsidRDefault="007E7F9E">
      <w:pPr>
        <w:spacing w:after="78"/>
        <w:ind w:left="720"/>
      </w:pPr>
      <w:r>
        <w:rPr>
          <w:color w:val="365F91"/>
          <w:sz w:val="14"/>
        </w:rPr>
        <w:t xml:space="preserve"> </w:t>
      </w:r>
    </w:p>
    <w:p w:rsidR="000635D6" w:rsidRDefault="007E7F9E">
      <w:pPr>
        <w:tabs>
          <w:tab w:val="center" w:pos="4511"/>
        </w:tabs>
        <w:spacing w:after="3" w:line="248" w:lineRule="auto"/>
        <w:ind w:left="-8"/>
      </w:pPr>
      <w:r>
        <w:rPr>
          <w:b/>
        </w:rPr>
        <w:t xml:space="preserve">V.11 </w:t>
      </w:r>
      <w:r>
        <w:rPr>
          <w:b/>
        </w:rPr>
        <w:tab/>
        <w:t xml:space="preserve">Szkolenia dla inspektorów pracy nt. zjawiska handlu ludźmi do pracy przymusowej. </w:t>
      </w:r>
    </w:p>
    <w:p w:rsidR="000635D6" w:rsidRDefault="007E7F9E">
      <w:pPr>
        <w:spacing w:after="19"/>
        <w:ind w:left="720"/>
      </w:pPr>
      <w:r>
        <w:rPr>
          <w:color w:val="365F91"/>
          <w:sz w:val="20"/>
          <w:u w:val="single" w:color="365F91"/>
        </w:rPr>
        <w:t>Odpowiedzialni za realizację</w:t>
      </w:r>
      <w:r>
        <w:rPr>
          <w:color w:val="365F91"/>
          <w:sz w:val="20"/>
        </w:rPr>
        <w:t>:</w:t>
      </w:r>
      <w:r>
        <w:rPr>
          <w:color w:val="0F243E"/>
          <w:sz w:val="20"/>
        </w:rPr>
        <w:t xml:space="preserve"> </w:t>
      </w:r>
      <w:r>
        <w:rPr>
          <w:color w:val="1F497D"/>
          <w:sz w:val="20"/>
        </w:rPr>
        <w:t xml:space="preserve">Państwowa Inspekcja Pracy we współpracy z zaproszonymi instytucjami.  </w:t>
      </w:r>
    </w:p>
    <w:p w:rsidR="000635D6" w:rsidRDefault="007E7F9E">
      <w:pPr>
        <w:spacing w:after="11" w:line="268" w:lineRule="auto"/>
        <w:ind w:left="705" w:firstLine="7"/>
        <w:jc w:val="both"/>
      </w:pPr>
      <w:r>
        <w:rPr>
          <w:color w:val="365F91"/>
          <w:sz w:val="20"/>
          <w:u w:val="single" w:color="365F91"/>
        </w:rPr>
        <w:t>Termin</w:t>
      </w:r>
      <w:r>
        <w:rPr>
          <w:color w:val="365F91"/>
          <w:sz w:val="20"/>
        </w:rPr>
        <w:t>: 2025-</w:t>
      </w:r>
      <w:r>
        <w:rPr>
          <w:color w:val="365F91"/>
          <w:sz w:val="20"/>
        </w:rPr>
        <w:t xml:space="preserve">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liczba szkoleń / liczba uczestników </w:t>
      </w:r>
    </w:p>
    <w:p w:rsidR="000635D6" w:rsidRDefault="007E7F9E">
      <w:pPr>
        <w:spacing w:after="64"/>
        <w:ind w:left="720"/>
      </w:pPr>
      <w:r>
        <w:rPr>
          <w:color w:val="365F91"/>
          <w:sz w:val="14"/>
        </w:rPr>
        <w:t xml:space="preserve"> </w:t>
      </w:r>
    </w:p>
    <w:p w:rsidR="000635D6" w:rsidRDefault="007E7F9E">
      <w:pPr>
        <w:spacing w:after="3" w:line="248" w:lineRule="auto"/>
        <w:ind w:left="700" w:hanging="708"/>
        <w:jc w:val="both"/>
      </w:pPr>
      <w:r>
        <w:rPr>
          <w:b/>
        </w:rPr>
        <w:t>V.12 Warsztaty i szkolenia członków Wojewódzkich Zespołów do spraw Przeciwdziałania Handlowi Ludźmi, pracowników Urzędów Wojewódzkich zajmujących się legalizacją pobytu oraz Straży Gminnej i Straży Miej</w:t>
      </w:r>
      <w:r>
        <w:rPr>
          <w:b/>
        </w:rPr>
        <w:t xml:space="preserve">skiej. </w:t>
      </w:r>
    </w:p>
    <w:p w:rsidR="000635D6" w:rsidRDefault="007E7F9E">
      <w:pPr>
        <w:spacing w:after="9" w:line="268" w:lineRule="auto"/>
        <w:ind w:left="701" w:hanging="10"/>
        <w:jc w:val="both"/>
      </w:pPr>
      <w:r>
        <w:rPr>
          <w:color w:val="2F5496"/>
          <w:sz w:val="20"/>
          <w:u w:val="single" w:color="2F5496"/>
        </w:rPr>
        <w:t>Odpowiedzialni za realizację:</w:t>
      </w:r>
      <w:r>
        <w:rPr>
          <w:color w:val="2F5496"/>
          <w:sz w:val="20"/>
        </w:rPr>
        <w:t xml:space="preserve"> Ministerstwo Spraw Wewnętrznych i Administracji we współpracy  z organizacjami pozarządowymi.</w:t>
      </w:r>
      <w:r>
        <w:rPr>
          <w:color w:val="365F91"/>
          <w:sz w:val="20"/>
        </w:rPr>
        <w:t xml:space="preserve"> </w:t>
      </w:r>
    </w:p>
    <w:p w:rsidR="000635D6" w:rsidRDefault="007E7F9E">
      <w:pPr>
        <w:spacing w:after="9" w:line="268" w:lineRule="auto"/>
        <w:ind w:left="701" w:hanging="10"/>
        <w:jc w:val="both"/>
      </w:pPr>
      <w:r>
        <w:rPr>
          <w:color w:val="2F5496"/>
          <w:sz w:val="20"/>
          <w:u w:val="single" w:color="2F5496"/>
        </w:rPr>
        <w:t>Termin:</w:t>
      </w:r>
      <w:r>
        <w:rPr>
          <w:color w:val="2F5496"/>
          <w:sz w:val="20"/>
        </w:rPr>
        <w:t xml:space="preserve"> 2025-2027 </w:t>
      </w:r>
    </w:p>
    <w:p w:rsidR="000635D6" w:rsidRDefault="007E7F9E">
      <w:pPr>
        <w:tabs>
          <w:tab w:val="center" w:pos="2457"/>
          <w:tab w:val="center" w:pos="5360"/>
        </w:tabs>
        <w:spacing w:after="11" w:line="268" w:lineRule="auto"/>
      </w:pPr>
      <w:r>
        <w:tab/>
      </w:r>
      <w:r>
        <w:rPr>
          <w:color w:val="2F5496"/>
          <w:sz w:val="20"/>
          <w:u w:val="single" w:color="2F5496"/>
        </w:rPr>
        <w:t>Miernik:</w:t>
      </w:r>
      <w:r>
        <w:rPr>
          <w:color w:val="2F5496"/>
          <w:sz w:val="20"/>
        </w:rPr>
        <w:t xml:space="preserve"> </w:t>
      </w:r>
      <w:r>
        <w:rPr>
          <w:color w:val="365F91"/>
          <w:sz w:val="20"/>
        </w:rPr>
        <w:t>liczba szkoleń / liczba uczestników</w:t>
      </w:r>
      <w:r>
        <w:rPr>
          <w:color w:val="2F5496"/>
          <w:sz w:val="20"/>
        </w:rPr>
        <w:t xml:space="preserve"> </w:t>
      </w:r>
      <w:r>
        <w:rPr>
          <w:color w:val="2F5496"/>
          <w:sz w:val="20"/>
        </w:rPr>
        <w:tab/>
        <w:t xml:space="preserve"> </w:t>
      </w:r>
    </w:p>
    <w:p w:rsidR="000635D6" w:rsidRDefault="007E7F9E">
      <w:pPr>
        <w:spacing w:after="78"/>
        <w:ind w:left="706"/>
      </w:pPr>
      <w:r>
        <w:rPr>
          <w:color w:val="2F5496"/>
          <w:sz w:val="14"/>
        </w:rPr>
        <w:t xml:space="preserve"> </w:t>
      </w:r>
    </w:p>
    <w:p w:rsidR="000635D6" w:rsidRDefault="007E7F9E">
      <w:pPr>
        <w:spacing w:after="3" w:line="248" w:lineRule="auto"/>
        <w:ind w:left="700" w:hanging="708"/>
        <w:jc w:val="both"/>
      </w:pPr>
      <w:r>
        <w:rPr>
          <w:b/>
        </w:rPr>
        <w:t>V.13</w:t>
      </w:r>
      <w:r>
        <w:rPr>
          <w:color w:val="365F91"/>
        </w:rPr>
        <w:t xml:space="preserve"> </w:t>
      </w:r>
      <w:r>
        <w:rPr>
          <w:color w:val="365F91"/>
        </w:rPr>
        <w:tab/>
      </w:r>
      <w:r>
        <w:rPr>
          <w:b/>
        </w:rPr>
        <w:t xml:space="preserve">Warsztaty i szkolenia dla operatorów numerów alarmowych w centrach powiadamiania ratunkowego.  </w:t>
      </w:r>
    </w:p>
    <w:p w:rsidR="000635D6" w:rsidRDefault="007E7F9E">
      <w:pPr>
        <w:spacing w:after="9" w:line="268" w:lineRule="auto"/>
        <w:ind w:left="701" w:hanging="10"/>
        <w:jc w:val="both"/>
      </w:pPr>
      <w:r>
        <w:rPr>
          <w:color w:val="2F5496"/>
          <w:sz w:val="20"/>
          <w:u w:val="single" w:color="2F5496"/>
        </w:rPr>
        <w:t>Odpowiedzialni za realizację:</w:t>
      </w:r>
      <w:r>
        <w:rPr>
          <w:color w:val="2F5496"/>
          <w:sz w:val="20"/>
        </w:rPr>
        <w:t xml:space="preserve"> Ministerstwo Spraw Wewnętrznych i Administracji we współpracy  z organizacjami pozarządowymi. </w:t>
      </w:r>
    </w:p>
    <w:p w:rsidR="000635D6" w:rsidRDefault="007E7F9E">
      <w:pPr>
        <w:spacing w:after="9" w:line="268" w:lineRule="auto"/>
        <w:ind w:left="701" w:hanging="10"/>
        <w:jc w:val="both"/>
      </w:pPr>
      <w:r>
        <w:rPr>
          <w:color w:val="2F5496"/>
          <w:sz w:val="20"/>
          <w:u w:val="single" w:color="2F5496"/>
        </w:rPr>
        <w:t>Termin:</w:t>
      </w:r>
      <w:r>
        <w:rPr>
          <w:color w:val="2F5496"/>
          <w:sz w:val="20"/>
        </w:rPr>
        <w:t xml:space="preserve"> 2025-2027 </w:t>
      </w:r>
    </w:p>
    <w:p w:rsidR="000635D6" w:rsidRDefault="007E7F9E">
      <w:pPr>
        <w:spacing w:after="11" w:line="268" w:lineRule="auto"/>
        <w:ind w:left="705" w:firstLine="7"/>
        <w:jc w:val="both"/>
      </w:pPr>
      <w:r>
        <w:rPr>
          <w:color w:val="2F5496"/>
          <w:sz w:val="20"/>
          <w:u w:val="single" w:color="2F5496"/>
        </w:rPr>
        <w:t>Miernik:</w:t>
      </w:r>
      <w:r>
        <w:rPr>
          <w:color w:val="2F5496"/>
          <w:sz w:val="20"/>
        </w:rPr>
        <w:t xml:space="preserve"> </w:t>
      </w:r>
      <w:r>
        <w:rPr>
          <w:color w:val="365F91"/>
          <w:sz w:val="20"/>
        </w:rPr>
        <w:t xml:space="preserve">liczba </w:t>
      </w:r>
      <w:r>
        <w:rPr>
          <w:color w:val="365F91"/>
          <w:sz w:val="20"/>
        </w:rPr>
        <w:t>szkoleń / liczba uczestników</w:t>
      </w:r>
      <w:r>
        <w:rPr>
          <w:color w:val="2F5496"/>
          <w:sz w:val="20"/>
        </w:rPr>
        <w:t xml:space="preserve"> </w:t>
      </w:r>
    </w:p>
    <w:p w:rsidR="000635D6" w:rsidRDefault="007E7F9E">
      <w:pPr>
        <w:spacing w:after="78"/>
        <w:ind w:left="706"/>
      </w:pPr>
      <w:r>
        <w:rPr>
          <w:color w:val="2F5496"/>
          <w:sz w:val="14"/>
        </w:rPr>
        <w:t xml:space="preserve"> </w:t>
      </w:r>
    </w:p>
    <w:p w:rsidR="000635D6" w:rsidRDefault="007E7F9E">
      <w:pPr>
        <w:spacing w:after="3" w:line="248" w:lineRule="auto"/>
        <w:ind w:left="700" w:hanging="708"/>
        <w:jc w:val="both"/>
      </w:pPr>
      <w:r>
        <w:rPr>
          <w:b/>
        </w:rPr>
        <w:t>V.14</w:t>
      </w:r>
      <w:r>
        <w:rPr>
          <w:color w:val="365F91"/>
        </w:rPr>
        <w:t xml:space="preserve"> </w:t>
      </w:r>
      <w:r>
        <w:rPr>
          <w:color w:val="365F91"/>
        </w:rPr>
        <w:tab/>
      </w:r>
      <w:r>
        <w:rPr>
          <w:b/>
        </w:rPr>
        <w:t xml:space="preserve">Warsztaty i szkolenia dla pracowników urzędów pracy (doradców zawodowych  i pośredników pracy). </w:t>
      </w:r>
    </w:p>
    <w:p w:rsidR="000635D6" w:rsidRDefault="007E7F9E">
      <w:pPr>
        <w:spacing w:after="9" w:line="268" w:lineRule="auto"/>
        <w:ind w:left="701" w:hanging="10"/>
        <w:jc w:val="both"/>
      </w:pPr>
      <w:r>
        <w:rPr>
          <w:color w:val="2F5496"/>
          <w:sz w:val="20"/>
          <w:u w:val="single" w:color="2F5496"/>
        </w:rPr>
        <w:t>Odpowiedzialni za realizację:</w:t>
      </w:r>
      <w:r>
        <w:rPr>
          <w:color w:val="2F5496"/>
          <w:sz w:val="20"/>
        </w:rPr>
        <w:t xml:space="preserve"> Ministerstwo Spraw Wewnętrznych i Administracji we współpracy  z Ministerstwem Rodziny, Pra</w:t>
      </w:r>
      <w:r>
        <w:rPr>
          <w:color w:val="2F5496"/>
          <w:sz w:val="20"/>
        </w:rPr>
        <w:t>cy i Polityki Społecznej oraz instytucjami partnerskimi.</w:t>
      </w:r>
      <w:r>
        <w:rPr>
          <w:color w:val="365F91"/>
          <w:sz w:val="20"/>
        </w:rPr>
        <w:t xml:space="preserve"> </w:t>
      </w:r>
    </w:p>
    <w:p w:rsidR="000635D6" w:rsidRDefault="007E7F9E">
      <w:pPr>
        <w:spacing w:after="9" w:line="268" w:lineRule="auto"/>
        <w:ind w:left="701" w:hanging="10"/>
        <w:jc w:val="both"/>
      </w:pPr>
      <w:r>
        <w:rPr>
          <w:color w:val="2F5496"/>
          <w:sz w:val="20"/>
          <w:u w:val="single" w:color="2F5496"/>
        </w:rPr>
        <w:t>Termin:</w:t>
      </w:r>
      <w:r>
        <w:rPr>
          <w:color w:val="2F5496"/>
          <w:sz w:val="20"/>
        </w:rPr>
        <w:t xml:space="preserve"> 2025-2027 </w:t>
      </w:r>
    </w:p>
    <w:p w:rsidR="000635D6" w:rsidRDefault="007E7F9E">
      <w:pPr>
        <w:spacing w:after="11" w:line="268" w:lineRule="auto"/>
        <w:ind w:left="705" w:firstLine="7"/>
        <w:jc w:val="both"/>
      </w:pPr>
      <w:r>
        <w:rPr>
          <w:color w:val="2F5496"/>
          <w:sz w:val="20"/>
          <w:u w:val="single" w:color="2F5496"/>
        </w:rPr>
        <w:t>Miernik:</w:t>
      </w:r>
      <w:r>
        <w:rPr>
          <w:color w:val="2F5496"/>
          <w:sz w:val="20"/>
        </w:rPr>
        <w:t xml:space="preserve"> </w:t>
      </w:r>
      <w:r>
        <w:rPr>
          <w:color w:val="365F91"/>
          <w:sz w:val="20"/>
        </w:rPr>
        <w:t>liczba szkoleń / liczba uczestników</w:t>
      </w:r>
      <w:r>
        <w:rPr>
          <w:color w:val="2F5496"/>
          <w:sz w:val="20"/>
        </w:rPr>
        <w:t xml:space="preserve">  </w:t>
      </w:r>
    </w:p>
    <w:p w:rsidR="000635D6" w:rsidRDefault="007E7F9E">
      <w:pPr>
        <w:spacing w:after="0"/>
        <w:ind w:left="706"/>
      </w:pPr>
      <w:r>
        <w:rPr>
          <w:color w:val="2F5496"/>
          <w:sz w:val="20"/>
        </w:rPr>
        <w:t xml:space="preserve"> </w:t>
      </w:r>
    </w:p>
    <w:p w:rsidR="000635D6" w:rsidRDefault="007E7F9E">
      <w:pPr>
        <w:spacing w:after="0"/>
        <w:ind w:left="706"/>
      </w:pPr>
      <w:r>
        <w:rPr>
          <w:color w:val="2F5496"/>
          <w:sz w:val="20"/>
        </w:rPr>
        <w:t xml:space="preserve"> </w:t>
      </w:r>
    </w:p>
    <w:p w:rsidR="000635D6" w:rsidRDefault="007E7F9E">
      <w:pPr>
        <w:spacing w:after="3" w:line="248" w:lineRule="auto"/>
        <w:ind w:left="700" w:hanging="708"/>
        <w:jc w:val="both"/>
      </w:pPr>
      <w:r>
        <w:rPr>
          <w:b/>
        </w:rPr>
        <w:t>V.15</w:t>
      </w:r>
      <w:r>
        <w:rPr>
          <w:color w:val="365F91"/>
        </w:rPr>
        <w:t xml:space="preserve"> </w:t>
      </w:r>
      <w:r>
        <w:rPr>
          <w:b/>
        </w:rPr>
        <w:t>Szkolenia dla funkcjonariuszy Policji, Straży Granicznej i prokuratorów, dotyczące rozpoznawania przestępstwa handlu ludźmi</w:t>
      </w:r>
      <w:r>
        <w:rPr>
          <w:b/>
        </w:rPr>
        <w:t>, identyfikacji ofiar (kontynuacja) oraz pracy  z domniemaną ofiarą w trakcie czynności, z uwzględnieniem psychologicznej sytuacji ofiary (</w:t>
      </w:r>
      <w:r>
        <w:rPr>
          <w:b/>
          <w:i/>
        </w:rPr>
        <w:t>victim centered approach</w:t>
      </w:r>
      <w:r>
        <w:rPr>
          <w:b/>
        </w:rPr>
        <w:t xml:space="preserve">). </w:t>
      </w:r>
    </w:p>
    <w:p w:rsidR="000635D6" w:rsidRDefault="007E7F9E">
      <w:pPr>
        <w:spacing w:after="9" w:line="268" w:lineRule="auto"/>
        <w:ind w:left="701" w:hanging="10"/>
        <w:jc w:val="both"/>
      </w:pPr>
      <w:r>
        <w:rPr>
          <w:color w:val="2F5496"/>
          <w:sz w:val="20"/>
          <w:u w:val="single" w:color="2F5496"/>
        </w:rPr>
        <w:t>Odpowiedzialni za realizację:</w:t>
      </w:r>
      <w:r>
        <w:rPr>
          <w:color w:val="2F5496"/>
          <w:sz w:val="20"/>
        </w:rPr>
        <w:t xml:space="preserve"> Międzynarodowa Organizacja ds. Migracji we współpracy z Kom</w:t>
      </w:r>
      <w:r>
        <w:rPr>
          <w:color w:val="2F5496"/>
          <w:sz w:val="20"/>
        </w:rPr>
        <w:t>endą Główną Policji i Komendą Główną Straży Granicznej.</w:t>
      </w:r>
      <w:r>
        <w:rPr>
          <w:color w:val="365F91"/>
          <w:sz w:val="20"/>
        </w:rPr>
        <w:t xml:space="preserve"> </w:t>
      </w:r>
    </w:p>
    <w:p w:rsidR="000635D6" w:rsidRDefault="007E7F9E">
      <w:pPr>
        <w:spacing w:after="9" w:line="268" w:lineRule="auto"/>
        <w:ind w:left="701" w:hanging="10"/>
        <w:jc w:val="both"/>
      </w:pPr>
      <w:r>
        <w:rPr>
          <w:color w:val="2F5496"/>
          <w:sz w:val="20"/>
          <w:u w:val="single" w:color="2F5496"/>
        </w:rPr>
        <w:t>Termin:</w:t>
      </w:r>
      <w:r>
        <w:rPr>
          <w:color w:val="2F5496"/>
          <w:sz w:val="20"/>
        </w:rPr>
        <w:t xml:space="preserve"> 2025-2027 </w:t>
      </w:r>
    </w:p>
    <w:p w:rsidR="000635D6" w:rsidRDefault="007E7F9E">
      <w:pPr>
        <w:spacing w:after="11" w:line="268" w:lineRule="auto"/>
        <w:ind w:left="705" w:firstLine="7"/>
        <w:jc w:val="both"/>
      </w:pPr>
      <w:r>
        <w:rPr>
          <w:color w:val="2F5496"/>
          <w:sz w:val="20"/>
          <w:u w:val="single" w:color="2F5496"/>
        </w:rPr>
        <w:t>Miernik:</w:t>
      </w:r>
      <w:r>
        <w:rPr>
          <w:color w:val="2F5496"/>
          <w:sz w:val="20"/>
        </w:rPr>
        <w:t xml:space="preserve"> </w:t>
      </w:r>
      <w:r>
        <w:rPr>
          <w:color w:val="365F91"/>
          <w:sz w:val="20"/>
        </w:rPr>
        <w:t>liczba szkoleń / liczba uczestników</w:t>
      </w:r>
      <w:r>
        <w:rPr>
          <w:color w:val="2F5496"/>
          <w:sz w:val="20"/>
        </w:rPr>
        <w:t xml:space="preserve"> </w:t>
      </w:r>
    </w:p>
    <w:p w:rsidR="000635D6" w:rsidRDefault="007E7F9E">
      <w:pPr>
        <w:spacing w:after="184"/>
        <w:ind w:left="12"/>
        <w:jc w:val="center"/>
      </w:pPr>
      <w:r>
        <w:rPr>
          <w:b/>
          <w:color w:val="365F91"/>
          <w:sz w:val="8"/>
        </w:rPr>
        <w:t xml:space="preserve"> </w:t>
      </w:r>
    </w:p>
    <w:p w:rsidR="000635D6" w:rsidRDefault="007E7F9E">
      <w:pPr>
        <w:spacing w:after="3" w:line="248" w:lineRule="auto"/>
        <w:ind w:left="700" w:hanging="708"/>
        <w:jc w:val="both"/>
      </w:pPr>
      <w:r>
        <w:rPr>
          <w:b/>
        </w:rPr>
        <w:t xml:space="preserve">V.16 </w:t>
      </w:r>
      <w:r>
        <w:rPr>
          <w:b/>
        </w:rPr>
        <w:t>Szkolenia dla pracodawców, zatrudniających migrantów, przy użyciu narzędzi wypracowanych przez Międzynarodową Organizację ds. Migracji: IRIS koncentrujące się na standardach etycznej rekrutacji, obejmujących m.in. zasadę wyeliminowania opłat dla pracownikó</w:t>
      </w:r>
      <w:r>
        <w:rPr>
          <w:b/>
        </w:rPr>
        <w:t xml:space="preserve">w migrujących, oraz </w:t>
      </w:r>
      <w:r>
        <w:rPr>
          <w:b/>
          <w:i/>
        </w:rPr>
        <w:t>Labour Migration Process Mapping</w:t>
      </w:r>
      <w:r>
        <w:rPr>
          <w:b/>
        </w:rPr>
        <w:t xml:space="preserve"> (Mapowanie Procesu Migracji Zarobkowej) pomagające w rozpoznawaniu i identyfikowaniu ryzyka związanego  z </w:t>
      </w:r>
      <w:r>
        <w:rPr>
          <w:b/>
        </w:rPr>
        <w:lastRenderedPageBreak/>
        <w:t>wykorzystaniem pracowników w łańcuchach dostaw oraz wsparciem dla mechanizmu składania skarg i do</w:t>
      </w:r>
      <w:r>
        <w:rPr>
          <w:b/>
        </w:rPr>
        <w:t xml:space="preserve">stępu do środków odwoławczych. </w:t>
      </w:r>
    </w:p>
    <w:p w:rsidR="000635D6" w:rsidRDefault="007E7F9E">
      <w:pPr>
        <w:spacing w:after="9" w:line="268" w:lineRule="auto"/>
        <w:ind w:left="701" w:hanging="10"/>
        <w:jc w:val="both"/>
      </w:pPr>
      <w:r>
        <w:rPr>
          <w:color w:val="2F5496"/>
          <w:sz w:val="20"/>
          <w:u w:val="single" w:color="2F5496"/>
        </w:rPr>
        <w:t>Odpowiedzialni za realizację:</w:t>
      </w:r>
      <w:r>
        <w:rPr>
          <w:color w:val="2F5496"/>
          <w:sz w:val="20"/>
        </w:rPr>
        <w:t xml:space="preserve"> Międzynarodowa Organizacja ds. Migracji.</w:t>
      </w:r>
      <w:r>
        <w:rPr>
          <w:color w:val="365F91"/>
          <w:sz w:val="20"/>
        </w:rPr>
        <w:t xml:space="preserve"> </w:t>
      </w:r>
    </w:p>
    <w:p w:rsidR="000635D6" w:rsidRDefault="007E7F9E">
      <w:pPr>
        <w:spacing w:after="9" w:line="268" w:lineRule="auto"/>
        <w:ind w:left="701" w:hanging="10"/>
        <w:jc w:val="both"/>
      </w:pPr>
      <w:r>
        <w:rPr>
          <w:color w:val="2F5496"/>
          <w:sz w:val="20"/>
          <w:u w:val="single" w:color="2F5496"/>
        </w:rPr>
        <w:t>Termin:</w:t>
      </w:r>
      <w:r>
        <w:rPr>
          <w:color w:val="2F5496"/>
          <w:sz w:val="20"/>
        </w:rPr>
        <w:t xml:space="preserve"> 2025-2027 </w:t>
      </w:r>
    </w:p>
    <w:p w:rsidR="000635D6" w:rsidRDefault="007E7F9E">
      <w:pPr>
        <w:spacing w:after="11" w:line="268" w:lineRule="auto"/>
        <w:ind w:left="705" w:firstLine="7"/>
        <w:jc w:val="both"/>
      </w:pPr>
      <w:r>
        <w:rPr>
          <w:color w:val="2F5496"/>
          <w:sz w:val="20"/>
          <w:u w:val="single" w:color="2F5496"/>
        </w:rPr>
        <w:t>Miernik:</w:t>
      </w:r>
      <w:r>
        <w:rPr>
          <w:color w:val="2F5496"/>
          <w:sz w:val="20"/>
        </w:rPr>
        <w:t xml:space="preserve"> </w:t>
      </w:r>
      <w:r>
        <w:rPr>
          <w:color w:val="365F91"/>
          <w:sz w:val="20"/>
        </w:rPr>
        <w:t>liczba szkoleń / liczba uczestników</w:t>
      </w:r>
      <w:r>
        <w:rPr>
          <w:color w:val="2F5496"/>
          <w:sz w:val="20"/>
        </w:rPr>
        <w:t xml:space="preserve"> </w:t>
      </w:r>
    </w:p>
    <w:p w:rsidR="000635D6" w:rsidRDefault="007E7F9E">
      <w:pPr>
        <w:spacing w:after="102"/>
        <w:ind w:left="706"/>
      </w:pPr>
      <w:r>
        <w:rPr>
          <w:color w:val="2F5496"/>
          <w:sz w:val="10"/>
        </w:rPr>
        <w:t xml:space="preserve"> </w:t>
      </w:r>
    </w:p>
    <w:p w:rsidR="000635D6" w:rsidRDefault="007E7F9E">
      <w:pPr>
        <w:spacing w:after="3" w:line="248" w:lineRule="auto"/>
        <w:ind w:left="700" w:hanging="708"/>
        <w:jc w:val="both"/>
      </w:pPr>
      <w:r>
        <w:rPr>
          <w:b/>
        </w:rPr>
        <w:t>V.17</w:t>
      </w:r>
      <w:r>
        <w:rPr>
          <w:color w:val="365F91"/>
        </w:rPr>
        <w:t xml:space="preserve"> </w:t>
      </w:r>
      <w:r>
        <w:rPr>
          <w:b/>
        </w:rPr>
        <w:t>Działania szkoleniowo-informacyjne: Doradztwo prawne dla pracowników cudzoziemsk</w:t>
      </w:r>
      <w:r>
        <w:rPr>
          <w:b/>
        </w:rPr>
        <w:t xml:space="preserve">ich  z zakresu obowiązujących regulacji prawa pracy, oraz funkcjonowania mechanizmu skargowego dla pokrzywdzonych pracowników, dostępne, jako minimum, w językach angielskim, hiszpańskim, rosyjskim i ukraińskim. </w:t>
      </w:r>
    </w:p>
    <w:p w:rsidR="000635D6" w:rsidRDefault="007E7F9E">
      <w:pPr>
        <w:spacing w:after="9" w:line="268" w:lineRule="auto"/>
        <w:ind w:left="701" w:hanging="10"/>
        <w:jc w:val="both"/>
      </w:pPr>
      <w:r>
        <w:rPr>
          <w:color w:val="2F5496"/>
          <w:sz w:val="20"/>
          <w:u w:val="single" w:color="2F5496"/>
        </w:rPr>
        <w:t>Odpowiedzialni za realizację:</w:t>
      </w:r>
      <w:r>
        <w:rPr>
          <w:color w:val="2F5496"/>
          <w:sz w:val="20"/>
        </w:rPr>
        <w:t xml:space="preserve"> Międzynarodowa</w:t>
      </w:r>
      <w:r>
        <w:rPr>
          <w:color w:val="2F5496"/>
          <w:sz w:val="20"/>
        </w:rPr>
        <w:t xml:space="preserve"> Organizacja ds. Migracji. </w:t>
      </w:r>
      <w:r>
        <w:rPr>
          <w:color w:val="365F91"/>
          <w:sz w:val="20"/>
        </w:rPr>
        <w:t xml:space="preserve"> </w:t>
      </w:r>
    </w:p>
    <w:p w:rsidR="000635D6" w:rsidRDefault="007E7F9E">
      <w:pPr>
        <w:spacing w:after="9" w:line="268" w:lineRule="auto"/>
        <w:ind w:left="701" w:hanging="10"/>
        <w:jc w:val="both"/>
      </w:pPr>
      <w:r>
        <w:rPr>
          <w:color w:val="2F5496"/>
          <w:sz w:val="20"/>
          <w:u w:val="single" w:color="2F5496"/>
        </w:rPr>
        <w:t>Termin:</w:t>
      </w:r>
      <w:r>
        <w:rPr>
          <w:color w:val="2F5496"/>
          <w:sz w:val="20"/>
        </w:rPr>
        <w:t xml:space="preserve"> 2025-2027 </w:t>
      </w:r>
    </w:p>
    <w:p w:rsidR="000635D6" w:rsidRDefault="007E7F9E">
      <w:pPr>
        <w:spacing w:after="11" w:line="268" w:lineRule="auto"/>
        <w:ind w:left="705" w:firstLine="7"/>
        <w:jc w:val="both"/>
      </w:pPr>
      <w:r>
        <w:rPr>
          <w:color w:val="2F5496"/>
          <w:sz w:val="20"/>
          <w:u w:val="single" w:color="2F5496"/>
        </w:rPr>
        <w:t>Miernik:</w:t>
      </w:r>
      <w:r>
        <w:rPr>
          <w:color w:val="2F5496"/>
          <w:sz w:val="20"/>
        </w:rPr>
        <w:t xml:space="preserve"> </w:t>
      </w:r>
      <w:r>
        <w:rPr>
          <w:color w:val="365F91"/>
          <w:sz w:val="20"/>
        </w:rPr>
        <w:t>liczba szkoleń / liczba uczestników</w:t>
      </w:r>
      <w:r>
        <w:rPr>
          <w:color w:val="2F5496"/>
          <w:sz w:val="20"/>
        </w:rPr>
        <w:t xml:space="preserve"> </w:t>
      </w:r>
    </w:p>
    <w:p w:rsidR="000635D6" w:rsidRDefault="007E7F9E">
      <w:pPr>
        <w:spacing w:after="82"/>
        <w:ind w:left="706"/>
      </w:pPr>
      <w:r>
        <w:rPr>
          <w:color w:val="2F5496"/>
          <w:sz w:val="12"/>
        </w:rPr>
        <w:t xml:space="preserve"> </w:t>
      </w:r>
    </w:p>
    <w:p w:rsidR="000635D6" w:rsidRDefault="007E7F9E">
      <w:pPr>
        <w:spacing w:after="3" w:line="248" w:lineRule="auto"/>
        <w:ind w:left="700" w:hanging="708"/>
        <w:jc w:val="both"/>
      </w:pPr>
      <w:r>
        <w:rPr>
          <w:b/>
        </w:rPr>
        <w:t>V.18</w:t>
      </w:r>
      <w:r>
        <w:rPr>
          <w:color w:val="365F91"/>
        </w:rPr>
        <w:t xml:space="preserve"> </w:t>
      </w:r>
      <w:r>
        <w:rPr>
          <w:b/>
        </w:rPr>
        <w:t>Szkolenia dla pracowników Ośrodków Pomocy Społecznej oraz pracowników systemu pieczy zastępczej z zakresu opieki nad dziećmi cudzoziemskimi oraz zagrożenia</w:t>
      </w:r>
      <w:r>
        <w:rPr>
          <w:b/>
        </w:rPr>
        <w:t>mi związanymi  z wykorzystaniem dzieci cudzoziemskich w handlu ludźmi.</w:t>
      </w:r>
      <w:r>
        <w:rPr>
          <w:sz w:val="20"/>
        </w:rPr>
        <w:t xml:space="preserve">  </w:t>
      </w:r>
    </w:p>
    <w:p w:rsidR="000635D6" w:rsidRDefault="007E7F9E">
      <w:pPr>
        <w:spacing w:after="9" w:line="268" w:lineRule="auto"/>
        <w:ind w:left="701" w:hanging="10"/>
        <w:jc w:val="both"/>
      </w:pPr>
      <w:r>
        <w:rPr>
          <w:color w:val="2F5496"/>
          <w:sz w:val="20"/>
          <w:u w:val="single" w:color="2F5496"/>
        </w:rPr>
        <w:t>Odpowiedzialni za realizację:</w:t>
      </w:r>
      <w:r>
        <w:rPr>
          <w:color w:val="2F5496"/>
          <w:sz w:val="20"/>
        </w:rPr>
        <w:t xml:space="preserve"> Międzynarodowa Organizacja ds. Migracji.</w:t>
      </w:r>
      <w:r>
        <w:rPr>
          <w:color w:val="365F91"/>
          <w:sz w:val="20"/>
        </w:rPr>
        <w:t xml:space="preserve"> </w:t>
      </w:r>
    </w:p>
    <w:p w:rsidR="000635D6" w:rsidRDefault="007E7F9E">
      <w:pPr>
        <w:spacing w:after="9" w:line="268" w:lineRule="auto"/>
        <w:ind w:left="701" w:hanging="10"/>
        <w:jc w:val="both"/>
      </w:pPr>
      <w:r>
        <w:rPr>
          <w:color w:val="2F5496"/>
          <w:sz w:val="20"/>
          <w:u w:val="single" w:color="2F5496"/>
        </w:rPr>
        <w:t>Termin:</w:t>
      </w:r>
      <w:r>
        <w:rPr>
          <w:color w:val="2F5496"/>
          <w:sz w:val="20"/>
        </w:rPr>
        <w:t xml:space="preserve"> 2025-2027 </w:t>
      </w:r>
    </w:p>
    <w:p w:rsidR="000635D6" w:rsidRDefault="007E7F9E">
      <w:pPr>
        <w:spacing w:after="11" w:line="268" w:lineRule="auto"/>
        <w:ind w:left="705" w:firstLine="7"/>
        <w:jc w:val="both"/>
      </w:pPr>
      <w:r>
        <w:rPr>
          <w:color w:val="2F5496"/>
          <w:sz w:val="20"/>
          <w:u w:val="single" w:color="2F5496"/>
        </w:rPr>
        <w:t>Miernik:</w:t>
      </w:r>
      <w:r>
        <w:rPr>
          <w:color w:val="2F5496"/>
          <w:sz w:val="20"/>
        </w:rPr>
        <w:t xml:space="preserve"> </w:t>
      </w:r>
      <w:r>
        <w:rPr>
          <w:color w:val="365F91"/>
          <w:sz w:val="20"/>
        </w:rPr>
        <w:t>liczba szkoleń / liczba uczestników</w:t>
      </w:r>
      <w:r>
        <w:rPr>
          <w:color w:val="2F5496"/>
          <w:sz w:val="20"/>
        </w:rPr>
        <w:t xml:space="preserve"> </w:t>
      </w:r>
    </w:p>
    <w:p w:rsidR="000635D6" w:rsidRDefault="007E7F9E">
      <w:pPr>
        <w:spacing w:after="102"/>
        <w:ind w:left="706"/>
      </w:pPr>
      <w:r>
        <w:rPr>
          <w:color w:val="2F5496"/>
          <w:sz w:val="10"/>
        </w:rPr>
        <w:t xml:space="preserve"> </w:t>
      </w:r>
    </w:p>
    <w:p w:rsidR="000635D6" w:rsidRDefault="007E7F9E">
      <w:pPr>
        <w:spacing w:after="3" w:line="248" w:lineRule="auto"/>
        <w:ind w:left="700" w:hanging="708"/>
        <w:jc w:val="both"/>
      </w:pPr>
      <w:r>
        <w:rPr>
          <w:b/>
        </w:rPr>
        <w:t>V.19</w:t>
      </w:r>
      <w:r>
        <w:rPr>
          <w:color w:val="365F91"/>
        </w:rPr>
        <w:t xml:space="preserve"> </w:t>
      </w:r>
      <w:r>
        <w:rPr>
          <w:b/>
        </w:rPr>
        <w:t xml:space="preserve">Szkolenie dla pracowników organizacji </w:t>
      </w:r>
      <w:r>
        <w:rPr>
          <w:b/>
        </w:rPr>
        <w:t>pozarządowych i instytucji zajmujących się wsparciem migrantów.</w:t>
      </w:r>
      <w:r>
        <w:rPr>
          <w:sz w:val="20"/>
        </w:rPr>
        <w:t xml:space="preserve">  </w:t>
      </w:r>
    </w:p>
    <w:p w:rsidR="000635D6" w:rsidRDefault="007E7F9E">
      <w:pPr>
        <w:spacing w:after="9" w:line="268" w:lineRule="auto"/>
        <w:ind w:left="701" w:hanging="10"/>
        <w:jc w:val="both"/>
      </w:pPr>
      <w:r>
        <w:rPr>
          <w:color w:val="2F5496"/>
          <w:sz w:val="20"/>
          <w:u w:val="single" w:color="2F5496"/>
        </w:rPr>
        <w:t>Odpowiedzialni za realizację:</w:t>
      </w:r>
      <w:r>
        <w:rPr>
          <w:color w:val="2F5496"/>
          <w:sz w:val="20"/>
        </w:rPr>
        <w:t xml:space="preserve"> Międzynarodowa Organizacja ds. Migracji, Komenda Główna Policji, Komenda Główna Straży Granicznej.</w:t>
      </w:r>
      <w:r>
        <w:rPr>
          <w:color w:val="365F91"/>
          <w:sz w:val="20"/>
        </w:rPr>
        <w:t xml:space="preserve"> </w:t>
      </w:r>
    </w:p>
    <w:p w:rsidR="000635D6" w:rsidRDefault="007E7F9E">
      <w:pPr>
        <w:spacing w:after="9" w:line="268" w:lineRule="auto"/>
        <w:ind w:left="701" w:hanging="10"/>
        <w:jc w:val="both"/>
      </w:pPr>
      <w:r>
        <w:rPr>
          <w:color w:val="2F5496"/>
          <w:sz w:val="20"/>
          <w:u w:val="single" w:color="2F5496"/>
        </w:rPr>
        <w:t>Termin:</w:t>
      </w:r>
      <w:r>
        <w:rPr>
          <w:color w:val="2F5496"/>
          <w:sz w:val="20"/>
        </w:rPr>
        <w:t xml:space="preserve"> 2025-2027 </w:t>
      </w:r>
    </w:p>
    <w:p w:rsidR="000635D6" w:rsidRDefault="007E7F9E">
      <w:pPr>
        <w:spacing w:after="11" w:line="268" w:lineRule="auto"/>
        <w:ind w:left="705" w:firstLine="7"/>
        <w:jc w:val="both"/>
      </w:pPr>
      <w:r>
        <w:rPr>
          <w:color w:val="2F5496"/>
          <w:sz w:val="20"/>
          <w:u w:val="single" w:color="2F5496"/>
        </w:rPr>
        <w:t>Miernik:</w:t>
      </w:r>
      <w:r>
        <w:rPr>
          <w:color w:val="2F5496"/>
          <w:sz w:val="20"/>
        </w:rPr>
        <w:t xml:space="preserve"> </w:t>
      </w:r>
      <w:r>
        <w:rPr>
          <w:color w:val="365F91"/>
          <w:sz w:val="20"/>
        </w:rPr>
        <w:t>liczba szkoleń / liczba uczestni</w:t>
      </w:r>
      <w:r>
        <w:rPr>
          <w:color w:val="365F91"/>
          <w:sz w:val="20"/>
        </w:rPr>
        <w:t>ków</w:t>
      </w:r>
      <w:r>
        <w:rPr>
          <w:color w:val="2F5496"/>
          <w:sz w:val="20"/>
        </w:rPr>
        <w:t xml:space="preserve"> </w:t>
      </w:r>
    </w:p>
    <w:p w:rsidR="000635D6" w:rsidRDefault="007E7F9E">
      <w:pPr>
        <w:spacing w:after="141"/>
        <w:ind w:left="706"/>
      </w:pPr>
      <w:r>
        <w:rPr>
          <w:color w:val="2F5496"/>
          <w:sz w:val="8"/>
        </w:rPr>
        <w:t xml:space="preserve"> </w:t>
      </w:r>
    </w:p>
    <w:p w:rsidR="000635D6" w:rsidRDefault="007E7F9E">
      <w:pPr>
        <w:tabs>
          <w:tab w:val="center" w:pos="4041"/>
        </w:tabs>
        <w:spacing w:after="3" w:line="248" w:lineRule="auto"/>
        <w:ind w:left="-8"/>
      </w:pPr>
      <w:r>
        <w:rPr>
          <w:b/>
        </w:rPr>
        <w:t>V.20</w:t>
      </w:r>
      <w:r>
        <w:rPr>
          <w:color w:val="365F91"/>
        </w:rPr>
        <w:t xml:space="preserve"> </w:t>
      </w:r>
      <w:r>
        <w:rPr>
          <w:color w:val="365F91"/>
        </w:rPr>
        <w:tab/>
      </w:r>
      <w:r>
        <w:rPr>
          <w:b/>
        </w:rPr>
        <w:t xml:space="preserve">Szkolenie dla pracowników służby więziennej nt. zjawiska handlu ludźmi.  </w:t>
      </w:r>
    </w:p>
    <w:p w:rsidR="000635D6" w:rsidRDefault="007E7F9E">
      <w:pPr>
        <w:spacing w:after="9" w:line="268" w:lineRule="auto"/>
        <w:ind w:left="701" w:hanging="10"/>
        <w:jc w:val="both"/>
      </w:pPr>
      <w:r>
        <w:rPr>
          <w:color w:val="2F5496"/>
          <w:sz w:val="20"/>
          <w:u w:val="single" w:color="2F5496"/>
        </w:rPr>
        <w:t>Odpowiedzialni za realizację:</w:t>
      </w:r>
      <w:r>
        <w:rPr>
          <w:color w:val="2F5496"/>
          <w:sz w:val="20"/>
        </w:rPr>
        <w:t xml:space="preserve"> Ministerstwo Sprawiedliwości we współpracy z organizacjami pozarządowymi.</w:t>
      </w:r>
      <w:r>
        <w:rPr>
          <w:color w:val="365F91"/>
          <w:sz w:val="20"/>
        </w:rPr>
        <w:t xml:space="preserve"> </w:t>
      </w:r>
    </w:p>
    <w:p w:rsidR="000635D6" w:rsidRDefault="007E7F9E">
      <w:pPr>
        <w:spacing w:after="9" w:line="268" w:lineRule="auto"/>
        <w:ind w:left="701" w:hanging="10"/>
        <w:jc w:val="both"/>
      </w:pPr>
      <w:r>
        <w:rPr>
          <w:color w:val="2F5496"/>
          <w:sz w:val="20"/>
          <w:u w:val="single" w:color="2F5496"/>
        </w:rPr>
        <w:t>Termin:</w:t>
      </w:r>
      <w:r>
        <w:rPr>
          <w:color w:val="2F5496"/>
          <w:sz w:val="20"/>
        </w:rPr>
        <w:t xml:space="preserve"> 2025-2027 </w:t>
      </w:r>
    </w:p>
    <w:p w:rsidR="000635D6" w:rsidRDefault="007E7F9E">
      <w:pPr>
        <w:spacing w:after="11" w:line="268" w:lineRule="auto"/>
        <w:ind w:left="705" w:firstLine="7"/>
        <w:jc w:val="both"/>
      </w:pPr>
      <w:r>
        <w:rPr>
          <w:color w:val="2F5496"/>
          <w:sz w:val="20"/>
          <w:u w:val="single" w:color="2F5496"/>
        </w:rPr>
        <w:t>Miernik:</w:t>
      </w:r>
      <w:r>
        <w:rPr>
          <w:color w:val="2F5496"/>
          <w:sz w:val="20"/>
        </w:rPr>
        <w:t xml:space="preserve"> </w:t>
      </w:r>
      <w:r>
        <w:rPr>
          <w:color w:val="365F91"/>
          <w:sz w:val="20"/>
        </w:rPr>
        <w:t>liczba szkoleń / liczba uczestników</w:t>
      </w:r>
      <w:r>
        <w:rPr>
          <w:color w:val="2F5496"/>
          <w:sz w:val="20"/>
        </w:rPr>
        <w:t xml:space="preserve"> </w:t>
      </w:r>
    </w:p>
    <w:p w:rsidR="000635D6" w:rsidRDefault="007E7F9E">
      <w:pPr>
        <w:spacing w:after="126"/>
        <w:ind w:left="706"/>
      </w:pPr>
      <w:r>
        <w:rPr>
          <w:color w:val="2F5496"/>
          <w:sz w:val="8"/>
        </w:rPr>
        <w:t xml:space="preserve"> </w:t>
      </w:r>
    </w:p>
    <w:p w:rsidR="000635D6" w:rsidRDefault="007E7F9E">
      <w:pPr>
        <w:spacing w:after="3" w:line="248" w:lineRule="auto"/>
        <w:ind w:left="700" w:hanging="708"/>
        <w:jc w:val="both"/>
      </w:pPr>
      <w:r>
        <w:rPr>
          <w:b/>
        </w:rPr>
        <w:t xml:space="preserve">V.21  Realizacja kształcenia dotyczącego handlu ludźmi oraz pracy przymusowej, realizowanego w ramach modułu I szkoleń specjalizacyjnych dla pielęgniarek i położnych we wszystkich dziedzinach kształcenia; kształcenie ratowników medycznych. </w:t>
      </w:r>
    </w:p>
    <w:p w:rsidR="000635D6" w:rsidRDefault="007E7F9E">
      <w:pPr>
        <w:spacing w:after="9" w:line="268" w:lineRule="auto"/>
        <w:ind w:left="701" w:hanging="10"/>
        <w:jc w:val="both"/>
      </w:pPr>
      <w:r>
        <w:rPr>
          <w:color w:val="2F5496"/>
          <w:sz w:val="20"/>
          <w:u w:val="single" w:color="2F5496"/>
        </w:rPr>
        <w:t>Odpowiedzialni za realizację:</w:t>
      </w:r>
      <w:r>
        <w:rPr>
          <w:color w:val="2F5496"/>
          <w:sz w:val="20"/>
        </w:rPr>
        <w:t xml:space="preserve"> Ministerstwo Zdrowia we współpracy i instytucjami partnerskimi.  </w:t>
      </w:r>
    </w:p>
    <w:p w:rsidR="000635D6" w:rsidRDefault="007E7F9E">
      <w:pPr>
        <w:spacing w:after="9" w:line="268" w:lineRule="auto"/>
        <w:ind w:left="701" w:hanging="10"/>
        <w:jc w:val="both"/>
      </w:pPr>
      <w:r>
        <w:rPr>
          <w:color w:val="2F5496"/>
          <w:sz w:val="20"/>
          <w:u w:val="single" w:color="2F5496"/>
        </w:rPr>
        <w:t xml:space="preserve">Termin: </w:t>
      </w:r>
      <w:r>
        <w:rPr>
          <w:color w:val="2F5496"/>
          <w:sz w:val="20"/>
        </w:rPr>
        <w:t xml:space="preserve">2025-2027 </w:t>
      </w:r>
    </w:p>
    <w:p w:rsidR="000635D6" w:rsidRDefault="007E7F9E">
      <w:pPr>
        <w:spacing w:after="9" w:line="268" w:lineRule="auto"/>
        <w:ind w:left="701" w:hanging="10"/>
        <w:jc w:val="both"/>
      </w:pPr>
      <w:r>
        <w:rPr>
          <w:color w:val="2F5496"/>
          <w:sz w:val="20"/>
          <w:u w:val="single" w:color="2F5496"/>
        </w:rPr>
        <w:t xml:space="preserve">Miernik: </w:t>
      </w:r>
      <w:r>
        <w:rPr>
          <w:color w:val="2F5496"/>
          <w:sz w:val="20"/>
        </w:rPr>
        <w:t xml:space="preserve">liczba szkoleń / przeszkolonych osób </w:t>
      </w:r>
    </w:p>
    <w:p w:rsidR="000635D6" w:rsidRDefault="007E7F9E">
      <w:pPr>
        <w:pStyle w:val="Nagwek1"/>
        <w:numPr>
          <w:ilvl w:val="0"/>
          <w:numId w:val="0"/>
        </w:numPr>
        <w:spacing w:after="0"/>
        <w:ind w:right="7"/>
      </w:pPr>
      <w:bookmarkStart w:id="29" w:name="_Toc52051"/>
      <w:r>
        <w:t xml:space="preserve">Część VI  </w:t>
      </w:r>
      <w:bookmarkEnd w:id="29"/>
    </w:p>
    <w:p w:rsidR="000635D6" w:rsidRDefault="007E7F9E">
      <w:pPr>
        <w:pStyle w:val="Nagwek1"/>
        <w:numPr>
          <w:ilvl w:val="0"/>
          <w:numId w:val="0"/>
        </w:numPr>
        <w:spacing w:after="0"/>
        <w:ind w:right="7"/>
      </w:pPr>
      <w:bookmarkStart w:id="30" w:name="_Toc52052"/>
      <w:r>
        <w:t xml:space="preserve">Badania dot. problematyki handlu ludźmi / Ewaluacja działań </w:t>
      </w:r>
      <w:bookmarkEnd w:id="30"/>
    </w:p>
    <w:p w:rsidR="000635D6" w:rsidRDefault="007E7F9E">
      <w:pPr>
        <w:spacing w:after="29" w:line="248" w:lineRule="auto"/>
        <w:ind w:left="700" w:hanging="708"/>
        <w:jc w:val="both"/>
      </w:pPr>
      <w:r>
        <w:rPr>
          <w:b/>
        </w:rPr>
        <w:t xml:space="preserve">VI.1  Opracowywanie i </w:t>
      </w:r>
      <w:r>
        <w:rPr>
          <w:b/>
        </w:rPr>
        <w:t>upowszechnianie analiz ilościowych i jakościowych dotyczących przestępstwa handlu ludźmi, w tym corocznych raportów na temat handlu ludźmi w Polsce.</w:t>
      </w:r>
      <w:r>
        <w:t xml:space="preserve"> </w:t>
      </w:r>
      <w:r>
        <w:rPr>
          <w:color w:val="365F91"/>
          <w:sz w:val="20"/>
          <w:u w:val="single" w:color="365F91"/>
        </w:rPr>
        <w:t>Odpowiedzialni za realizację</w:t>
      </w:r>
      <w:r>
        <w:rPr>
          <w:color w:val="365F91"/>
          <w:sz w:val="20"/>
        </w:rPr>
        <w:t xml:space="preserve">: Ministerstwo Spraw Wewnętrznych i Administracji we współpracy z instytucjami </w:t>
      </w:r>
      <w:r>
        <w:rPr>
          <w:color w:val="365F91"/>
          <w:sz w:val="20"/>
        </w:rPr>
        <w:t xml:space="preserve">i organizacjami zaangażowanymi w przeciwdziałanie handlowi ludźmi.  </w:t>
      </w:r>
    </w:p>
    <w:p w:rsidR="000635D6" w:rsidRDefault="007E7F9E">
      <w:pPr>
        <w:spacing w:after="11" w:line="268" w:lineRule="auto"/>
        <w:ind w:left="705" w:firstLine="7"/>
        <w:jc w:val="both"/>
      </w:pPr>
      <w:r>
        <w:rPr>
          <w:color w:val="365F91"/>
          <w:sz w:val="20"/>
          <w:u w:val="single" w:color="365F91"/>
        </w:rPr>
        <w:lastRenderedPageBreak/>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liczba analiz </w:t>
      </w:r>
    </w:p>
    <w:p w:rsidR="000635D6" w:rsidRDefault="007E7F9E">
      <w:pPr>
        <w:spacing w:after="0"/>
        <w:ind w:left="706"/>
      </w:pPr>
      <w:r>
        <w:rPr>
          <w:color w:val="365F91"/>
          <w:sz w:val="20"/>
        </w:rPr>
        <w:t xml:space="preserve"> </w:t>
      </w:r>
    </w:p>
    <w:p w:rsidR="000635D6" w:rsidRDefault="007E7F9E">
      <w:pPr>
        <w:spacing w:after="3" w:line="248" w:lineRule="auto"/>
        <w:ind w:left="700" w:hanging="708"/>
        <w:jc w:val="both"/>
      </w:pPr>
      <w:r>
        <w:rPr>
          <w:b/>
        </w:rPr>
        <w:t xml:space="preserve">VI.2   Opracowywanie i upowszechnianie raportów i wkładów do raportów dla KE, Rady Europy (GRETA) oraz innych instytucji międzynarodowych.  </w:t>
      </w:r>
    </w:p>
    <w:p w:rsidR="000635D6" w:rsidRDefault="007E7F9E">
      <w:pPr>
        <w:spacing w:after="11" w:line="268" w:lineRule="auto"/>
        <w:ind w:left="705" w:firstLine="7"/>
        <w:jc w:val="both"/>
      </w:pPr>
      <w:r>
        <w:rPr>
          <w:color w:val="365F91"/>
          <w:sz w:val="20"/>
          <w:u w:val="single" w:color="365F91"/>
        </w:rPr>
        <w:t>Odpowiedzialni za realizację</w:t>
      </w:r>
      <w:r>
        <w:rPr>
          <w:color w:val="365F91"/>
          <w:sz w:val="20"/>
        </w:rPr>
        <w:t xml:space="preserve">: Ministerstwo Spraw Wewnętrznych i Administracji we współpracy z Komendą Główną Policji, Komendą Główną Straży Granicznej, Ministerstwem Sprawiedliwości, Prokuraturą Krajową, Głównym Inspektoratem Pracy, Ministerstwem Rodziny, </w:t>
      </w:r>
      <w:r>
        <w:rPr>
          <w:color w:val="365F91"/>
          <w:sz w:val="20"/>
        </w:rPr>
        <w:t xml:space="preserve">Pracy i Polityki Społecznej oraz innymi instytucjami/organizacjami, zaangażowanymi w przeciwdziałanie handlowi ludźmi.  </w:t>
      </w:r>
    </w:p>
    <w:p w:rsidR="000635D6" w:rsidRDefault="007E7F9E">
      <w:pPr>
        <w:spacing w:after="11" w:line="268" w:lineRule="auto"/>
        <w:ind w:left="705" w:firstLine="7"/>
        <w:jc w:val="both"/>
      </w:pP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liczba opracowanych informacji – wkładów do raportów i opracowań </w:t>
      </w:r>
    </w:p>
    <w:p w:rsidR="000635D6" w:rsidRDefault="007E7F9E">
      <w:pPr>
        <w:spacing w:after="0"/>
        <w:ind w:left="706"/>
      </w:pPr>
      <w:r>
        <w:rPr>
          <w:color w:val="365F91"/>
          <w:sz w:val="20"/>
        </w:rPr>
        <w:t xml:space="preserve"> </w:t>
      </w:r>
    </w:p>
    <w:p w:rsidR="000635D6" w:rsidRDefault="007E7F9E">
      <w:pPr>
        <w:spacing w:after="3" w:line="248" w:lineRule="auto"/>
        <w:ind w:left="-8"/>
        <w:jc w:val="both"/>
      </w:pPr>
      <w:r>
        <w:rPr>
          <w:b/>
        </w:rPr>
        <w:t xml:space="preserve">VI.3  Monitoring sytuacji ofiar handlu </w:t>
      </w:r>
      <w:r>
        <w:rPr>
          <w:b/>
        </w:rPr>
        <w:t xml:space="preserve">ludźmi. </w:t>
      </w:r>
    </w:p>
    <w:p w:rsidR="000635D6" w:rsidRDefault="007E7F9E">
      <w:pPr>
        <w:spacing w:after="11" w:line="268" w:lineRule="auto"/>
        <w:ind w:left="705" w:firstLine="7"/>
        <w:jc w:val="both"/>
      </w:pPr>
      <w:r>
        <w:rPr>
          <w:color w:val="365F91"/>
          <w:sz w:val="20"/>
          <w:u w:val="single" w:color="365F91"/>
        </w:rPr>
        <w:t>Odpowiedzialni za realizację</w:t>
      </w:r>
      <w:r>
        <w:rPr>
          <w:color w:val="365F91"/>
          <w:sz w:val="20"/>
        </w:rPr>
        <w:t xml:space="preserve">: Ministerstwo Spraw Wewnętrznych i Administracji we współpracy z instytucjami i organizacjami zaangażowanymi w przeciwdziałanie handlowi ludźmi. </w:t>
      </w:r>
    </w:p>
    <w:p w:rsidR="000635D6" w:rsidRDefault="007E7F9E">
      <w:pPr>
        <w:spacing w:after="11" w:line="268" w:lineRule="auto"/>
        <w:ind w:left="705" w:firstLine="7"/>
        <w:jc w:val="both"/>
      </w:pP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opracowana analiza </w:t>
      </w:r>
    </w:p>
    <w:p w:rsidR="000635D6" w:rsidRDefault="007E7F9E">
      <w:pPr>
        <w:spacing w:after="0"/>
        <w:ind w:left="708"/>
      </w:pPr>
      <w:r>
        <w:rPr>
          <w:color w:val="365F91"/>
          <w:sz w:val="20"/>
        </w:rPr>
        <w:t xml:space="preserve"> </w:t>
      </w:r>
    </w:p>
    <w:p w:rsidR="000635D6" w:rsidRDefault="007E7F9E">
      <w:pPr>
        <w:spacing w:after="3" w:line="248" w:lineRule="auto"/>
        <w:ind w:left="-8"/>
        <w:jc w:val="both"/>
      </w:pPr>
      <w:r>
        <w:rPr>
          <w:b/>
        </w:rPr>
        <w:t>VI.4   Kontynuacja i r</w:t>
      </w:r>
      <w:r>
        <w:rPr>
          <w:b/>
        </w:rPr>
        <w:t xml:space="preserve">ozwój współpracy międzynarodowej.  </w:t>
      </w:r>
    </w:p>
    <w:p w:rsidR="000635D6" w:rsidRDefault="007E7F9E">
      <w:pPr>
        <w:spacing w:after="11" w:line="268" w:lineRule="auto"/>
        <w:ind w:left="705" w:firstLine="7"/>
        <w:jc w:val="both"/>
      </w:pPr>
      <w:r>
        <w:rPr>
          <w:color w:val="365F91"/>
          <w:sz w:val="20"/>
          <w:u w:val="single" w:color="365F91"/>
        </w:rPr>
        <w:t>Odpowiedzialni za realizację</w:t>
      </w:r>
      <w:r>
        <w:rPr>
          <w:color w:val="365F91"/>
          <w:sz w:val="20"/>
        </w:rPr>
        <w:t xml:space="preserve">: Ministerstwo Spraw Wewnętrznych i Administracji we współpracy z instytucjami i organizacjami zaangażowanymi w przeciwdziałanie handlowi ludźmi. </w:t>
      </w:r>
    </w:p>
    <w:p w:rsidR="000635D6" w:rsidRDefault="007E7F9E">
      <w:pPr>
        <w:spacing w:after="11" w:line="268" w:lineRule="auto"/>
        <w:ind w:left="705" w:firstLine="7"/>
        <w:jc w:val="both"/>
      </w:pP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liczba działań (w tym spotkań międzynarodowych) </w:t>
      </w:r>
    </w:p>
    <w:p w:rsidR="000635D6" w:rsidRDefault="007E7F9E">
      <w:pPr>
        <w:spacing w:after="0"/>
        <w:ind w:left="708"/>
      </w:pPr>
      <w:r>
        <w:rPr>
          <w:color w:val="365F91"/>
          <w:sz w:val="20"/>
        </w:rPr>
        <w:t xml:space="preserve"> </w:t>
      </w:r>
    </w:p>
    <w:p w:rsidR="000635D6" w:rsidRDefault="007E7F9E">
      <w:pPr>
        <w:spacing w:after="3" w:line="248" w:lineRule="auto"/>
        <w:ind w:left="700" w:hanging="708"/>
        <w:jc w:val="both"/>
      </w:pPr>
      <w:r>
        <w:rPr>
          <w:b/>
        </w:rPr>
        <w:t>VI.5   Uwzględnienie problematyki zwalczania i zapobiegania handlowi ludźmi w działaniach na rzecz budowania zdolności do zarządzania tymi zjawiskami w partnerskich państwach trzecich zgodnie z podjętymi</w:t>
      </w:r>
      <w:r>
        <w:rPr>
          <w:b/>
        </w:rPr>
        <w:t xml:space="preserve"> przez Polskę zobowiązaniami (Procesy Praski, Budapeszteński, Rabacki, Chartumski, Partnerstwa na rzecz mobilności itp.). </w:t>
      </w:r>
    </w:p>
    <w:p w:rsidR="000635D6" w:rsidRDefault="007E7F9E">
      <w:pPr>
        <w:spacing w:after="11" w:line="268" w:lineRule="auto"/>
        <w:ind w:left="705" w:firstLine="7"/>
        <w:jc w:val="both"/>
      </w:pPr>
      <w:r>
        <w:rPr>
          <w:color w:val="365F91"/>
          <w:sz w:val="20"/>
          <w:u w:val="single" w:color="365F91"/>
        </w:rPr>
        <w:t>Odpowiedzialni za realizację</w:t>
      </w:r>
      <w:r>
        <w:rPr>
          <w:color w:val="365F91"/>
          <w:sz w:val="20"/>
        </w:rPr>
        <w:t xml:space="preserve">: Ministerstwo Spraw Wewnętrznych i Administracji. </w:t>
      </w:r>
    </w:p>
    <w:p w:rsidR="000635D6" w:rsidRDefault="007E7F9E">
      <w:pPr>
        <w:spacing w:after="11" w:line="268" w:lineRule="auto"/>
        <w:ind w:left="705" w:firstLine="7"/>
        <w:jc w:val="both"/>
      </w:pP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liczba szkoleń / liczba u</w:t>
      </w:r>
      <w:r>
        <w:rPr>
          <w:color w:val="365F91"/>
          <w:sz w:val="20"/>
        </w:rPr>
        <w:t xml:space="preserve">czestników </w:t>
      </w:r>
    </w:p>
    <w:p w:rsidR="000635D6" w:rsidRDefault="007E7F9E">
      <w:pPr>
        <w:spacing w:after="0"/>
        <w:ind w:left="708"/>
      </w:pPr>
      <w:r>
        <w:rPr>
          <w:color w:val="365F91"/>
          <w:sz w:val="20"/>
        </w:rPr>
        <w:t xml:space="preserve"> </w:t>
      </w:r>
    </w:p>
    <w:p w:rsidR="000635D6" w:rsidRDefault="007E7F9E">
      <w:pPr>
        <w:spacing w:after="3" w:line="248" w:lineRule="auto"/>
        <w:ind w:left="700" w:hanging="708"/>
        <w:jc w:val="both"/>
      </w:pPr>
      <w:r>
        <w:rPr>
          <w:b/>
        </w:rPr>
        <w:t>VI.6 Analiza problematyki właściwej oceny prawno-karnej przestępstw zmuszania do prostytucji osób małoletnich, nakłaniania ich do prostytucji, czerpania korzyści z uprawiania prostytucji przez osoby małoletnie jak również wykorzystywania w że</w:t>
      </w:r>
      <w:r>
        <w:rPr>
          <w:b/>
        </w:rPr>
        <w:t xml:space="preserve">bractwie osób małoletnich w odniesieniu do handlu ludźmi. </w:t>
      </w:r>
    </w:p>
    <w:p w:rsidR="000635D6" w:rsidRDefault="007E7F9E">
      <w:pPr>
        <w:spacing w:after="11" w:line="268" w:lineRule="auto"/>
        <w:ind w:left="705" w:firstLine="7"/>
        <w:jc w:val="both"/>
      </w:pPr>
      <w:r>
        <w:rPr>
          <w:color w:val="365F91"/>
          <w:sz w:val="20"/>
          <w:u w:val="single" w:color="365F91"/>
        </w:rPr>
        <w:t>Odpowiedzialni za realizację</w:t>
      </w:r>
      <w:r>
        <w:rPr>
          <w:color w:val="365F91"/>
          <w:sz w:val="20"/>
        </w:rPr>
        <w:t xml:space="preserve">: Ministerstwo Sprawiedliwości. </w:t>
      </w:r>
    </w:p>
    <w:p w:rsidR="000635D6" w:rsidRDefault="007E7F9E">
      <w:pPr>
        <w:spacing w:after="11" w:line="268" w:lineRule="auto"/>
        <w:ind w:left="705" w:firstLine="7"/>
        <w:jc w:val="both"/>
      </w:pP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opracowana analiza </w:t>
      </w:r>
    </w:p>
    <w:p w:rsidR="000635D6" w:rsidRDefault="007E7F9E">
      <w:pPr>
        <w:pStyle w:val="Nagwek1"/>
        <w:numPr>
          <w:ilvl w:val="0"/>
          <w:numId w:val="0"/>
        </w:numPr>
        <w:ind w:right="9"/>
      </w:pPr>
      <w:bookmarkStart w:id="31" w:name="_Toc52053"/>
      <w:r>
        <w:t xml:space="preserve">Część VII </w:t>
      </w:r>
      <w:bookmarkEnd w:id="31"/>
    </w:p>
    <w:p w:rsidR="000635D6" w:rsidRDefault="007E7F9E">
      <w:pPr>
        <w:pStyle w:val="Nagwek1"/>
        <w:numPr>
          <w:ilvl w:val="0"/>
          <w:numId w:val="0"/>
        </w:numPr>
        <w:ind w:right="9"/>
      </w:pPr>
      <w:bookmarkStart w:id="32" w:name="_Toc52054"/>
      <w:r>
        <w:t xml:space="preserve">Zmiany legislacyjne  </w:t>
      </w:r>
      <w:bookmarkEnd w:id="32"/>
    </w:p>
    <w:p w:rsidR="000635D6" w:rsidRDefault="007E7F9E">
      <w:pPr>
        <w:spacing w:after="3" w:line="248" w:lineRule="auto"/>
        <w:ind w:left="700" w:hanging="708"/>
        <w:jc w:val="both"/>
      </w:pPr>
      <w:r>
        <w:rPr>
          <w:b/>
        </w:rPr>
        <w:t xml:space="preserve">VII.1 </w:t>
      </w:r>
      <w:r>
        <w:rPr>
          <w:b/>
        </w:rPr>
        <w:t xml:space="preserve">Rewizja oraz ewentualna nowelizacja przepisów z zakresu zapobiegania handlowi ludźmi  i zwalczania tego procederu oraz ochrony ofiar, w tym przepisów dotyczących zjawiska pracy przymusowej. </w:t>
      </w:r>
    </w:p>
    <w:p w:rsidR="000635D6" w:rsidRDefault="007E7F9E">
      <w:pPr>
        <w:spacing w:after="11" w:line="268" w:lineRule="auto"/>
        <w:ind w:left="705" w:firstLine="7"/>
        <w:jc w:val="both"/>
      </w:pPr>
      <w:r>
        <w:rPr>
          <w:color w:val="365F91"/>
          <w:sz w:val="20"/>
          <w:u w:val="single" w:color="365F91"/>
        </w:rPr>
        <w:t>Odpowiedzialni za realizację:</w:t>
      </w:r>
      <w:r>
        <w:rPr>
          <w:color w:val="365F91"/>
          <w:sz w:val="20"/>
        </w:rPr>
        <w:t xml:space="preserve"> Ministerstwo Sprawiedliwości we wsp</w:t>
      </w:r>
      <w:r>
        <w:rPr>
          <w:color w:val="365F91"/>
          <w:sz w:val="20"/>
        </w:rPr>
        <w:t xml:space="preserve">ółpracy z Ministerstwem Spraw Wewnętrznych i Administracji, Ministerstwem Rodziny, Pracy i Polityki Społecznej, Ministerstwem Zdrowia, Ministerstwem Funduszy i Polityki Regionalnej. </w:t>
      </w:r>
    </w:p>
    <w:p w:rsidR="000635D6" w:rsidRDefault="007E7F9E">
      <w:pPr>
        <w:spacing w:after="11" w:line="268" w:lineRule="auto"/>
        <w:ind w:left="705" w:firstLine="7"/>
        <w:jc w:val="both"/>
      </w:pPr>
      <w:r>
        <w:rPr>
          <w:color w:val="365F91"/>
          <w:sz w:val="20"/>
          <w:u w:val="single" w:color="365F91"/>
        </w:rPr>
        <w:lastRenderedPageBreak/>
        <w:t>Termin</w:t>
      </w:r>
      <w:r>
        <w:rPr>
          <w:color w:val="365F91"/>
          <w:sz w:val="20"/>
        </w:rPr>
        <w:t xml:space="preserve">: 2025-2027 </w:t>
      </w:r>
    </w:p>
    <w:p w:rsidR="000635D6" w:rsidRDefault="007E7F9E">
      <w:pPr>
        <w:spacing w:after="148" w:line="268" w:lineRule="auto"/>
        <w:ind w:left="705" w:firstLine="7"/>
        <w:jc w:val="both"/>
      </w:pPr>
      <w:r>
        <w:rPr>
          <w:color w:val="365F91"/>
          <w:sz w:val="20"/>
          <w:u w:val="single" w:color="365F91"/>
        </w:rPr>
        <w:t>Miernik</w:t>
      </w:r>
      <w:r>
        <w:rPr>
          <w:color w:val="365F91"/>
          <w:sz w:val="20"/>
        </w:rPr>
        <w:t xml:space="preserve">: nowelizacja przepisów </w:t>
      </w:r>
    </w:p>
    <w:p w:rsidR="000635D6" w:rsidRDefault="007E7F9E">
      <w:pPr>
        <w:spacing w:after="3" w:line="248" w:lineRule="auto"/>
        <w:ind w:left="700" w:hanging="708"/>
        <w:jc w:val="both"/>
      </w:pPr>
      <w:r>
        <w:rPr>
          <w:b/>
        </w:rPr>
        <w:t xml:space="preserve">VII.2 Przeprowadzenie </w:t>
      </w:r>
      <w:r>
        <w:rPr>
          <w:b/>
        </w:rPr>
        <w:t xml:space="preserve">procesu legislacyjnego w zakresie stworzenia ustawy o przeciwdziałaniu handlowi ludźmi. </w:t>
      </w:r>
    </w:p>
    <w:p w:rsidR="000635D6" w:rsidRDefault="007E7F9E">
      <w:pPr>
        <w:spacing w:after="11" w:line="268" w:lineRule="auto"/>
        <w:ind w:left="705" w:firstLine="7"/>
        <w:jc w:val="both"/>
      </w:pPr>
      <w:r>
        <w:rPr>
          <w:color w:val="365F91"/>
          <w:sz w:val="20"/>
          <w:u w:val="single" w:color="365F91"/>
        </w:rPr>
        <w:t>Odpowiedzialni za realizację:</w:t>
      </w:r>
      <w:r>
        <w:rPr>
          <w:color w:val="365F91"/>
          <w:sz w:val="20"/>
        </w:rPr>
        <w:t xml:space="preserve"> Ministerstwo Spraw Wewnętrznych i Administracji we współpracy  z Ministerstwem Sprawiedliwości, Komendą Główną Policji, Komendą Główną St</w:t>
      </w:r>
      <w:r>
        <w:rPr>
          <w:color w:val="365F91"/>
          <w:sz w:val="20"/>
        </w:rPr>
        <w:t xml:space="preserve">raży Granicznej, Ministerstwem Rodziny, Pracy i Polityki Społecznej, Ministerstwem Zdrowia, Ministerstwem Funduszy  i Polityki Regionalnej, Urzędem do Spraw Cudzoziemców oraz innymi współpracującymi instytucjami. </w:t>
      </w:r>
    </w:p>
    <w:p w:rsidR="000635D6" w:rsidRDefault="007E7F9E">
      <w:pPr>
        <w:spacing w:after="11" w:line="268" w:lineRule="auto"/>
        <w:ind w:left="705" w:firstLine="7"/>
        <w:jc w:val="both"/>
      </w:pPr>
      <w:r>
        <w:rPr>
          <w:color w:val="365F91"/>
          <w:sz w:val="20"/>
          <w:u w:val="single" w:color="365F91"/>
        </w:rPr>
        <w:t>Termin</w:t>
      </w:r>
      <w:r>
        <w:rPr>
          <w:color w:val="365F91"/>
          <w:sz w:val="20"/>
        </w:rPr>
        <w:t xml:space="preserve">: 2025-2027 </w:t>
      </w:r>
    </w:p>
    <w:p w:rsidR="000635D6" w:rsidRDefault="007E7F9E">
      <w:pPr>
        <w:spacing w:after="11" w:line="268" w:lineRule="auto"/>
        <w:ind w:left="705" w:firstLine="7"/>
        <w:jc w:val="both"/>
      </w:pPr>
      <w:r>
        <w:rPr>
          <w:color w:val="365F91"/>
          <w:sz w:val="20"/>
          <w:u w:val="single" w:color="365F91"/>
        </w:rPr>
        <w:t>Miernik</w:t>
      </w:r>
      <w:r>
        <w:rPr>
          <w:color w:val="365F91"/>
          <w:sz w:val="20"/>
        </w:rPr>
        <w:t>: Wejście w życi</w:t>
      </w:r>
      <w:r>
        <w:rPr>
          <w:color w:val="365F91"/>
          <w:sz w:val="20"/>
        </w:rPr>
        <w:t xml:space="preserve">e ustawy </w:t>
      </w:r>
    </w:p>
    <w:p w:rsidR="000635D6" w:rsidRDefault="007E7F9E">
      <w:pPr>
        <w:spacing w:after="119"/>
      </w:pPr>
      <w:r>
        <w:rPr>
          <w:color w:val="365F91"/>
          <w:sz w:val="20"/>
        </w:rPr>
        <w:t xml:space="preserve"> </w:t>
      </w:r>
    </w:p>
    <w:p w:rsidR="000635D6" w:rsidRDefault="007E7F9E">
      <w:pPr>
        <w:spacing w:after="3" w:line="248" w:lineRule="auto"/>
        <w:ind w:left="700" w:hanging="708"/>
        <w:jc w:val="both"/>
      </w:pPr>
      <w:r>
        <w:rPr>
          <w:b/>
        </w:rPr>
        <w:t xml:space="preserve">VII.3  Implementacja dyrektywy Parlamentu Europejskiego i Rady (UE) 2024/1712 zmieniającej dyrektywę 2011/36/UE w sprawie zapobiegania handlowi ludźmi i zwalczania tego procederu oraz ochrony ofiar. </w:t>
      </w:r>
    </w:p>
    <w:p w:rsidR="000635D6" w:rsidRDefault="007E7F9E">
      <w:pPr>
        <w:spacing w:after="35" w:line="268" w:lineRule="auto"/>
        <w:ind w:left="705" w:firstLine="7"/>
        <w:jc w:val="both"/>
      </w:pPr>
      <w:r>
        <w:rPr>
          <w:color w:val="365F91"/>
          <w:sz w:val="20"/>
          <w:u w:val="single" w:color="365F91"/>
        </w:rPr>
        <w:t>Odpowiedzialni za realizację:</w:t>
      </w:r>
      <w:r>
        <w:rPr>
          <w:color w:val="365F91"/>
          <w:sz w:val="20"/>
        </w:rPr>
        <w:t xml:space="preserve"> Ministerstwo S</w:t>
      </w:r>
      <w:r>
        <w:rPr>
          <w:color w:val="365F91"/>
          <w:sz w:val="20"/>
        </w:rPr>
        <w:t xml:space="preserve">prawiedliwości, Ministerstwo Spraw Wewnętrznych  i Administracji, Ministerstwo Rodziny, Pracy i Polityki Społecznej, Ministerstwo Zdrowia. </w:t>
      </w:r>
    </w:p>
    <w:p w:rsidR="000635D6" w:rsidRDefault="007E7F9E">
      <w:pPr>
        <w:spacing w:after="11" w:line="268" w:lineRule="auto"/>
        <w:ind w:left="705" w:firstLine="7"/>
        <w:jc w:val="both"/>
      </w:pPr>
      <w:r>
        <w:rPr>
          <w:color w:val="365F91"/>
          <w:sz w:val="20"/>
          <w:u w:val="single" w:color="365F91"/>
        </w:rPr>
        <w:t>Termin</w:t>
      </w:r>
      <w:r>
        <w:rPr>
          <w:color w:val="365F91"/>
          <w:sz w:val="20"/>
        </w:rPr>
        <w:t>:</w:t>
      </w:r>
      <w:r>
        <w:rPr>
          <w:rFonts w:ascii="Times New Roman" w:eastAsia="Times New Roman" w:hAnsi="Times New Roman" w:cs="Times New Roman"/>
          <w:sz w:val="20"/>
        </w:rPr>
        <w:t xml:space="preserve"> </w:t>
      </w:r>
      <w:r>
        <w:rPr>
          <w:color w:val="365F91"/>
          <w:sz w:val="20"/>
        </w:rPr>
        <w:t xml:space="preserve">15 lipca 2026 r.  </w:t>
      </w:r>
    </w:p>
    <w:p w:rsidR="000635D6" w:rsidRDefault="007E7F9E">
      <w:pPr>
        <w:spacing w:after="11" w:line="268" w:lineRule="auto"/>
        <w:ind w:left="705" w:firstLine="7"/>
        <w:jc w:val="both"/>
      </w:pPr>
      <w:r>
        <w:rPr>
          <w:color w:val="365F91"/>
          <w:sz w:val="20"/>
          <w:u w:val="single" w:color="365F91"/>
        </w:rPr>
        <w:t>Miernik</w:t>
      </w:r>
      <w:r>
        <w:rPr>
          <w:color w:val="365F91"/>
          <w:sz w:val="20"/>
        </w:rPr>
        <w:t xml:space="preserve">: stopień implementacji dyrektywy </w:t>
      </w:r>
    </w:p>
    <w:p w:rsidR="000635D6" w:rsidRDefault="007E7F9E">
      <w:pPr>
        <w:spacing w:after="50"/>
        <w:ind w:left="706"/>
      </w:pPr>
      <w:r>
        <w:rPr>
          <w:color w:val="365F91"/>
          <w:sz w:val="20"/>
        </w:rPr>
        <w:t xml:space="preserve"> </w:t>
      </w:r>
    </w:p>
    <w:p w:rsidR="000635D6" w:rsidRDefault="007E7F9E">
      <w:pPr>
        <w:tabs>
          <w:tab w:val="center" w:pos="4733"/>
        </w:tabs>
        <w:spacing w:after="3" w:line="248" w:lineRule="auto"/>
        <w:ind w:left="-8"/>
      </w:pPr>
      <w:r>
        <w:rPr>
          <w:b/>
        </w:rPr>
        <w:t xml:space="preserve">VII.4  </w:t>
      </w:r>
      <w:r>
        <w:rPr>
          <w:b/>
        </w:rPr>
        <w:tab/>
        <w:t xml:space="preserve">Analiza zasadności ustanowienia </w:t>
      </w:r>
      <w:r>
        <w:rPr>
          <w:b/>
        </w:rPr>
        <w:t xml:space="preserve">w Polsce Krajowego Sprawozdawcy ds. Handlu Ludźmi. </w:t>
      </w:r>
    </w:p>
    <w:p w:rsidR="000635D6" w:rsidRDefault="007E7F9E">
      <w:pPr>
        <w:spacing w:after="11" w:line="268" w:lineRule="auto"/>
        <w:ind w:left="705" w:firstLine="7"/>
        <w:jc w:val="both"/>
      </w:pPr>
      <w:r>
        <w:rPr>
          <w:color w:val="365F91"/>
          <w:sz w:val="20"/>
          <w:u w:val="single" w:color="365F91"/>
        </w:rPr>
        <w:t>Odpowiedzialni za realizację</w:t>
      </w:r>
      <w:r>
        <w:rPr>
          <w:color w:val="365F91"/>
          <w:sz w:val="20"/>
        </w:rPr>
        <w:t xml:space="preserve">: Ministerstwo Spraw Wewnętrznych i Administracji we współpracy  z Rzecznikiem Praw Obywatelskich.  </w:t>
      </w:r>
    </w:p>
    <w:p w:rsidR="000635D6" w:rsidRDefault="007E7F9E">
      <w:pPr>
        <w:spacing w:after="11" w:line="268" w:lineRule="auto"/>
        <w:ind w:left="705" w:firstLine="7"/>
        <w:jc w:val="both"/>
      </w:pPr>
      <w:r>
        <w:rPr>
          <w:color w:val="365F91"/>
          <w:sz w:val="20"/>
          <w:u w:val="single" w:color="365F91"/>
        </w:rPr>
        <w:t>Termin</w:t>
      </w:r>
      <w:r>
        <w:rPr>
          <w:color w:val="365F91"/>
          <w:sz w:val="20"/>
        </w:rPr>
        <w:t xml:space="preserve">: 2025-2027 </w:t>
      </w:r>
    </w:p>
    <w:p w:rsidR="000635D6" w:rsidRDefault="007E7F9E">
      <w:pPr>
        <w:spacing w:after="130" w:line="268" w:lineRule="auto"/>
        <w:ind w:left="705" w:firstLine="7"/>
        <w:jc w:val="both"/>
      </w:pPr>
      <w:r>
        <w:rPr>
          <w:color w:val="365F91"/>
          <w:sz w:val="20"/>
          <w:u w:val="single" w:color="365F91"/>
        </w:rPr>
        <w:t>Miernik</w:t>
      </w:r>
      <w:r>
        <w:rPr>
          <w:color w:val="365F91"/>
          <w:sz w:val="20"/>
        </w:rPr>
        <w:t xml:space="preserve">: opracowana analiza </w:t>
      </w:r>
    </w:p>
    <w:p w:rsidR="000635D6" w:rsidRDefault="007E7F9E">
      <w:pPr>
        <w:spacing w:after="103"/>
      </w:pPr>
      <w:r>
        <w:rPr>
          <w:color w:val="365F91"/>
          <w:sz w:val="20"/>
        </w:rPr>
        <w:t xml:space="preserve"> </w:t>
      </w:r>
    </w:p>
    <w:p w:rsidR="000635D6" w:rsidRDefault="007E7F9E">
      <w:pPr>
        <w:spacing w:after="0" w:line="265" w:lineRule="auto"/>
        <w:ind w:right="8328"/>
      </w:pPr>
      <w:r>
        <w:rPr>
          <w:color w:val="365F91"/>
          <w:sz w:val="20"/>
        </w:rPr>
        <w:t xml:space="preserve"> </w:t>
      </w:r>
      <w:r>
        <w:rPr>
          <w:color w:val="365F91"/>
        </w:rPr>
        <w:t xml:space="preserve"> </w:t>
      </w:r>
    </w:p>
    <w:p w:rsidR="000635D6" w:rsidRDefault="007E7F9E">
      <w:pPr>
        <w:spacing w:after="35"/>
        <w:ind w:left="706"/>
      </w:pPr>
      <w:r>
        <w:rPr>
          <w:color w:val="365F91"/>
          <w:sz w:val="20"/>
        </w:rPr>
        <w:t xml:space="preserve"> </w:t>
      </w:r>
    </w:p>
    <w:p w:rsidR="000635D6" w:rsidRDefault="007E7F9E">
      <w:pPr>
        <w:spacing w:after="170"/>
      </w:pPr>
      <w:r>
        <w:t xml:space="preserve"> </w:t>
      </w:r>
    </w:p>
    <w:p w:rsidR="000635D6" w:rsidRDefault="007E7F9E">
      <w:pPr>
        <w:spacing w:after="0"/>
      </w:pPr>
      <w:r>
        <w:t xml:space="preserve"> </w:t>
      </w:r>
    </w:p>
    <w:sectPr w:rsidR="000635D6">
      <w:headerReference w:type="even" r:id="rId7"/>
      <w:headerReference w:type="default" r:id="rId8"/>
      <w:footerReference w:type="even" r:id="rId9"/>
      <w:footerReference w:type="default" r:id="rId10"/>
      <w:headerReference w:type="first" r:id="rId11"/>
      <w:footerReference w:type="first" r:id="rId12"/>
      <w:pgSz w:w="11906" w:h="16838"/>
      <w:pgMar w:top="1459" w:right="1411" w:bottom="1416"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F9E" w:rsidRDefault="007E7F9E">
      <w:pPr>
        <w:spacing w:after="0" w:line="240" w:lineRule="auto"/>
      </w:pPr>
      <w:r>
        <w:separator/>
      </w:r>
    </w:p>
  </w:endnote>
  <w:endnote w:type="continuationSeparator" w:id="0">
    <w:p w:rsidR="007E7F9E" w:rsidRDefault="007E7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9999" w:tblpY="15795"/>
      <w:tblOverlap w:val="never"/>
      <w:tblW w:w="846" w:type="dxa"/>
      <w:tblInd w:w="0" w:type="dxa"/>
      <w:tblCellMar>
        <w:top w:w="112" w:type="dxa"/>
        <w:left w:w="115" w:type="dxa"/>
        <w:bottom w:w="0" w:type="dxa"/>
        <w:right w:w="115" w:type="dxa"/>
      </w:tblCellMar>
      <w:tblLook w:val="04A0" w:firstRow="1" w:lastRow="0" w:firstColumn="1" w:lastColumn="0" w:noHBand="0" w:noVBand="1"/>
    </w:tblPr>
    <w:tblGrid>
      <w:gridCol w:w="846"/>
    </w:tblGrid>
    <w:tr w:rsidR="000635D6">
      <w:trPr>
        <w:trHeight w:val="1043"/>
      </w:trPr>
      <w:tc>
        <w:tcPr>
          <w:tcW w:w="846" w:type="dxa"/>
          <w:tcBorders>
            <w:top w:val="nil"/>
            <w:left w:val="nil"/>
            <w:bottom w:val="nil"/>
            <w:right w:val="nil"/>
          </w:tcBorders>
          <w:shd w:val="clear" w:color="auto" w:fill="365F91"/>
        </w:tcPr>
        <w:p w:rsidR="000635D6" w:rsidRDefault="007E7F9E">
          <w:pPr>
            <w:spacing w:after="0"/>
            <w:ind w:left="39"/>
            <w:jc w:val="center"/>
          </w:pPr>
          <w:r>
            <w:fldChar w:fldCharType="begin"/>
          </w:r>
          <w:r>
            <w:instrText xml:space="preserve"> PAGE   \* MERGEFORMAT </w:instrText>
          </w:r>
          <w:r>
            <w:fldChar w:fldCharType="separate"/>
          </w:r>
          <w:r>
            <w:rPr>
              <w:rFonts w:ascii="Times New Roman" w:eastAsia="Times New Roman" w:hAnsi="Times New Roman" w:cs="Times New Roman"/>
              <w:color w:val="FFFFFF"/>
              <w:sz w:val="20"/>
            </w:rPr>
            <w:t>2</w:t>
          </w:r>
          <w:r>
            <w:rPr>
              <w:rFonts w:ascii="Times New Roman" w:eastAsia="Times New Roman" w:hAnsi="Times New Roman" w:cs="Times New Roman"/>
              <w:color w:val="FFFFFF"/>
              <w:sz w:val="20"/>
            </w:rPr>
            <w:fldChar w:fldCharType="end"/>
          </w:r>
        </w:p>
      </w:tc>
    </w:tr>
  </w:tbl>
  <w:p w:rsidR="000635D6" w:rsidRDefault="000635D6">
    <w:pPr>
      <w:spacing w:after="0"/>
      <w:ind w:left="-1416" w:right="1049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9999" w:tblpY="15795"/>
      <w:tblOverlap w:val="never"/>
      <w:tblW w:w="846" w:type="dxa"/>
      <w:tblInd w:w="0" w:type="dxa"/>
      <w:tblCellMar>
        <w:top w:w="112" w:type="dxa"/>
        <w:left w:w="115" w:type="dxa"/>
        <w:bottom w:w="0" w:type="dxa"/>
        <w:right w:w="115" w:type="dxa"/>
      </w:tblCellMar>
      <w:tblLook w:val="04A0" w:firstRow="1" w:lastRow="0" w:firstColumn="1" w:lastColumn="0" w:noHBand="0" w:noVBand="1"/>
    </w:tblPr>
    <w:tblGrid>
      <w:gridCol w:w="846"/>
    </w:tblGrid>
    <w:tr w:rsidR="000635D6">
      <w:trPr>
        <w:trHeight w:val="1043"/>
      </w:trPr>
      <w:tc>
        <w:tcPr>
          <w:tcW w:w="846" w:type="dxa"/>
          <w:tcBorders>
            <w:top w:val="nil"/>
            <w:left w:val="nil"/>
            <w:bottom w:val="nil"/>
            <w:right w:val="nil"/>
          </w:tcBorders>
          <w:shd w:val="clear" w:color="auto" w:fill="365F91"/>
        </w:tcPr>
        <w:p w:rsidR="000635D6" w:rsidRDefault="007E7F9E">
          <w:pPr>
            <w:spacing w:after="0"/>
            <w:ind w:left="39"/>
            <w:jc w:val="center"/>
          </w:pPr>
          <w:r>
            <w:fldChar w:fldCharType="begin"/>
          </w:r>
          <w:r>
            <w:instrText xml:space="preserve"> PAGE   \* MERGEFORMAT </w:instrText>
          </w:r>
          <w:r>
            <w:fldChar w:fldCharType="separate"/>
          </w:r>
          <w:r w:rsidR="00D96D38" w:rsidRPr="00D96D38">
            <w:rPr>
              <w:rFonts w:ascii="Times New Roman" w:eastAsia="Times New Roman" w:hAnsi="Times New Roman" w:cs="Times New Roman"/>
              <w:noProof/>
              <w:color w:val="FFFFFF"/>
              <w:sz w:val="20"/>
            </w:rPr>
            <w:t>10</w:t>
          </w:r>
          <w:r>
            <w:rPr>
              <w:rFonts w:ascii="Times New Roman" w:eastAsia="Times New Roman" w:hAnsi="Times New Roman" w:cs="Times New Roman"/>
              <w:color w:val="FFFFFF"/>
              <w:sz w:val="20"/>
            </w:rPr>
            <w:fldChar w:fldCharType="end"/>
          </w:r>
        </w:p>
      </w:tc>
    </w:tr>
  </w:tbl>
  <w:p w:rsidR="000635D6" w:rsidRDefault="000635D6">
    <w:pPr>
      <w:spacing w:after="0"/>
      <w:ind w:left="-1416" w:right="1049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5D6" w:rsidRDefault="000635D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F9E" w:rsidRDefault="007E7F9E">
      <w:pPr>
        <w:spacing w:after="0"/>
        <w:ind w:right="6"/>
        <w:jc w:val="both"/>
      </w:pPr>
      <w:r>
        <w:separator/>
      </w:r>
    </w:p>
  </w:footnote>
  <w:footnote w:type="continuationSeparator" w:id="0">
    <w:p w:rsidR="007E7F9E" w:rsidRDefault="007E7F9E">
      <w:pPr>
        <w:spacing w:after="0"/>
        <w:ind w:right="6"/>
        <w:jc w:val="both"/>
      </w:pPr>
      <w:r>
        <w:continuationSeparator/>
      </w:r>
    </w:p>
  </w:footnote>
  <w:footnote w:id="1">
    <w:p w:rsidR="000635D6" w:rsidRDefault="007E7F9E">
      <w:pPr>
        <w:pStyle w:val="footnotedescription"/>
        <w:ind w:right="6"/>
      </w:pPr>
      <w:r>
        <w:rPr>
          <w:rStyle w:val="footnotemark"/>
        </w:rPr>
        <w:footnoteRef/>
      </w:r>
      <w:r>
        <w:t xml:space="preserve"> </w:t>
      </w:r>
      <w:r>
        <w:t>Międzyresortowy Zespół do spraw Przeciwdziałania Handlowi Ludźmi został powołany zarządzeniem nr 392 Prezesa Rady Ministrów z dnia 18 września 2023 r. w sprawie Międzyresortowego Zespołu do spraw Przeciwdziałania Handlowi Ludźmi (M.P. poz. 1036,</w:t>
      </w:r>
      <w:r>
        <w:rPr>
          <w:rFonts w:ascii="Times New Roman" w:eastAsia="Times New Roman" w:hAnsi="Times New Roman" w:cs="Times New Roman"/>
          <w:sz w:val="20"/>
        </w:rPr>
        <w:t xml:space="preserve"> </w:t>
      </w:r>
      <w:r>
        <w:t>z późn. zm</w:t>
      </w:r>
      <w:r>
        <w:t xml:space="preserve">.)  </w:t>
      </w:r>
    </w:p>
  </w:footnote>
  <w:footnote w:id="2">
    <w:p w:rsidR="000635D6" w:rsidRDefault="007E7F9E">
      <w:pPr>
        <w:pStyle w:val="footnotedescription"/>
        <w:jc w:val="left"/>
      </w:pPr>
      <w:r>
        <w:rPr>
          <w:rStyle w:val="footnotemark"/>
        </w:rPr>
        <w:footnoteRef/>
      </w:r>
      <w:r>
        <w:t xml:space="preserve"> https://www.unodc.org/documents/data-and-analysis/glotip/2022/GLOTiP_2022_web.pdf.  </w:t>
      </w:r>
    </w:p>
  </w:footnote>
  <w:footnote w:id="3">
    <w:p w:rsidR="000635D6" w:rsidRDefault="007E7F9E">
      <w:pPr>
        <w:pStyle w:val="footnotedescription"/>
        <w:spacing w:line="271" w:lineRule="auto"/>
        <w:jc w:val="left"/>
      </w:pPr>
      <w:r>
        <w:rPr>
          <w:rStyle w:val="footnotemark"/>
        </w:rPr>
        <w:footnoteRef/>
      </w:r>
      <w:r>
        <w:t xml:space="preserve"> Zgodnie z raportem TIP 2022 UNODOC w 2020 r. odsetek ofiar płci męskiej wynosił 23% (w 2004 r. liczba ta wynosiła 12%). </w:t>
      </w:r>
      <w:r>
        <w:rPr>
          <w:vertAlign w:val="superscript"/>
        </w:rPr>
        <w:t>4</w:t>
      </w:r>
      <w:r>
        <w:t xml:space="preserve"> https://www.unodc.org/documents/data-and</w:t>
      </w:r>
      <w:r>
        <w:t>-analysis/glotip/2022/GLOTiP_2022_web.pdf.</w:t>
      </w:r>
      <w:r>
        <w:rPr>
          <w:color w:val="0000FF"/>
        </w:rPr>
        <w:t xml:space="preserve"> </w:t>
      </w:r>
      <w:r>
        <w:rPr>
          <w:rFonts w:ascii="Times New Roman" w:eastAsia="Times New Roman" w:hAnsi="Times New Roman" w:cs="Times New Roman"/>
          <w:sz w:val="20"/>
        </w:rPr>
        <w:t xml:space="preserve"> </w:t>
      </w:r>
    </w:p>
  </w:footnote>
  <w:footnote w:id="4">
    <w:p w:rsidR="000635D6" w:rsidRDefault="007E7F9E">
      <w:pPr>
        <w:pStyle w:val="footnotedescription"/>
        <w:jc w:val="left"/>
      </w:pPr>
      <w:r>
        <w:rPr>
          <w:rStyle w:val="footnotemark"/>
        </w:rPr>
        <w:footnoteRef/>
      </w:r>
      <w:r>
        <w:t xml:space="preserve"> https://www.unodc.org/documents/data-and-analysis/glotip/2022/GLOTiP_2022_web.pdf.</w:t>
      </w:r>
      <w:r>
        <w:rPr>
          <w:color w:val="0000FF"/>
        </w:rPr>
        <w:t xml:space="preserve"> </w:t>
      </w:r>
      <w:r>
        <w:rPr>
          <w:rFonts w:ascii="Times New Roman" w:eastAsia="Times New Roman" w:hAnsi="Times New Roman" w:cs="Times New Roman"/>
          <w:sz w:val="20"/>
        </w:rPr>
        <w:t xml:space="preserve"> </w:t>
      </w:r>
    </w:p>
    <w:p w:rsidR="000635D6" w:rsidRDefault="007E7F9E">
      <w:pPr>
        <w:pStyle w:val="footnotedescription"/>
        <w:jc w:val="left"/>
      </w:pPr>
      <w:r>
        <w:rPr>
          <w:rFonts w:ascii="Times New Roman" w:eastAsia="Times New Roman" w:hAnsi="Times New Roman" w:cs="Times New Roman"/>
        </w:rPr>
        <w:t xml:space="preserve"> </w:t>
      </w:r>
      <w:r>
        <w:rPr>
          <w:rFonts w:ascii="Times New Roman" w:eastAsia="Times New Roman" w:hAnsi="Times New Roman" w:cs="Times New Roman"/>
          <w:sz w:val="20"/>
        </w:rPr>
        <w:t xml:space="preserve"> </w:t>
      </w:r>
    </w:p>
  </w:footnote>
  <w:footnote w:id="5">
    <w:p w:rsidR="000635D6" w:rsidRDefault="007E7F9E">
      <w:pPr>
        <w:pStyle w:val="footnotedescription"/>
        <w:spacing w:line="260" w:lineRule="auto"/>
      </w:pPr>
      <w:r>
        <w:rPr>
          <w:rStyle w:val="footnotemark"/>
        </w:rPr>
        <w:footnoteRef/>
      </w:r>
      <w:r>
        <w:t xml:space="preserve"> </w:t>
      </w:r>
      <w:r>
        <w:t xml:space="preserve">Z danych statystycznych zgromadzonych przez MSWiA wynika, że w 2022 r. wzrost zidentyfikowanych ofiar handlu ludźmi pochodzących z Ameryki Południowej wyniósł 476 % w stosunku do roku 2021. </w:t>
      </w:r>
    </w:p>
    <w:p w:rsidR="000635D6" w:rsidRDefault="007E7F9E">
      <w:pPr>
        <w:pStyle w:val="footnotedescription"/>
        <w:jc w:val="left"/>
      </w:pPr>
      <w:r>
        <w:rPr>
          <w:rFonts w:ascii="Times New Roman" w:eastAsia="Times New Roman" w:hAnsi="Times New Roman" w:cs="Times New Roman"/>
          <w:sz w:val="20"/>
        </w:rPr>
        <w:t xml:space="preserve"> </w:t>
      </w:r>
    </w:p>
  </w:footnote>
  <w:footnote w:id="6">
    <w:p w:rsidR="000635D6" w:rsidRDefault="007E7F9E">
      <w:pPr>
        <w:pStyle w:val="footnotedescription"/>
        <w:spacing w:line="257" w:lineRule="auto"/>
      </w:pPr>
      <w:r>
        <w:rPr>
          <w:rStyle w:val="footnotemark"/>
        </w:rPr>
        <w:footnoteRef/>
      </w:r>
      <w:r>
        <w:t xml:space="preserve"> Komunikacja z beneficjentem odbywa się przy użyciu różnych ka</w:t>
      </w:r>
      <w:r>
        <w:t xml:space="preserve">nałów komunikacji, m.in. korespondencji tradycyjnej, korespondencji mailowej, komunikatorów WhatsApp, Viber, Messenger. </w:t>
      </w:r>
    </w:p>
  </w:footnote>
  <w:footnote w:id="7">
    <w:p w:rsidR="000635D6" w:rsidRDefault="007E7F9E">
      <w:pPr>
        <w:pStyle w:val="footnotedescription"/>
        <w:spacing w:after="4" w:line="244" w:lineRule="auto"/>
        <w:ind w:right="6"/>
      </w:pPr>
      <w:r>
        <w:rPr>
          <w:rStyle w:val="footnotemark"/>
        </w:rPr>
        <w:footnoteRef/>
      </w:r>
      <w:r>
        <w:t xml:space="preserve"> W ramach Rady Państw Morza Bałtyckiego funkcjonuje Grupa Zadaniowa ds. Handlu Ludźmi, która została powołana  w 2006 r. i stanowi waż</w:t>
      </w:r>
      <w:r>
        <w:t xml:space="preserve">ne forum wymiany informacji, doświadczeń i dobrych praktyk w celu wspólnego przeciwdziałania handlowi ludźmi, a także wzmacniania pomocy i wsparcia ofiar tego przestępstwa w regionie. </w:t>
      </w:r>
    </w:p>
    <w:p w:rsidR="000635D6" w:rsidRDefault="007E7F9E">
      <w:pPr>
        <w:pStyle w:val="footnotedescription"/>
        <w:jc w:val="left"/>
      </w:pPr>
      <w:r>
        <w:rPr>
          <w:rFonts w:ascii="Times New Roman" w:eastAsia="Times New Roman" w:hAnsi="Times New Roman" w:cs="Times New Roman"/>
          <w:sz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9999"/>
      <w:tblOverlap w:val="never"/>
      <w:tblW w:w="846" w:type="dxa"/>
      <w:tblInd w:w="0" w:type="dxa"/>
      <w:tblCellMar>
        <w:top w:w="78" w:type="dxa"/>
        <w:left w:w="145" w:type="dxa"/>
        <w:bottom w:w="0" w:type="dxa"/>
        <w:right w:w="115" w:type="dxa"/>
      </w:tblCellMar>
      <w:tblLook w:val="04A0" w:firstRow="1" w:lastRow="0" w:firstColumn="1" w:lastColumn="0" w:noHBand="0" w:noVBand="1"/>
    </w:tblPr>
    <w:tblGrid>
      <w:gridCol w:w="846"/>
    </w:tblGrid>
    <w:tr w:rsidR="000635D6">
      <w:trPr>
        <w:trHeight w:val="1080"/>
      </w:trPr>
      <w:tc>
        <w:tcPr>
          <w:tcW w:w="846" w:type="dxa"/>
          <w:tcBorders>
            <w:top w:val="nil"/>
            <w:left w:val="nil"/>
            <w:bottom w:val="nil"/>
            <w:right w:val="nil"/>
          </w:tcBorders>
          <w:shd w:val="clear" w:color="auto" w:fill="365F91"/>
        </w:tcPr>
        <w:p w:rsidR="000635D6" w:rsidRDefault="007E7F9E">
          <w:pPr>
            <w:spacing w:after="0"/>
          </w:pPr>
          <w:r>
            <w:rPr>
              <w:rFonts w:ascii="Cambria" w:eastAsia="Cambria" w:hAnsi="Cambria" w:cs="Cambria"/>
              <w:color w:val="FFFFFF"/>
              <w:sz w:val="20"/>
            </w:rPr>
            <w:t xml:space="preserve"> </w:t>
          </w:r>
        </w:p>
        <w:p w:rsidR="000635D6" w:rsidRDefault="007E7F9E">
          <w:pPr>
            <w:spacing w:after="0"/>
          </w:pPr>
          <w:r>
            <w:rPr>
              <w:rFonts w:ascii="Cambria" w:eastAsia="Cambria" w:hAnsi="Cambria" w:cs="Cambria"/>
              <w:color w:val="FFFFFF"/>
              <w:sz w:val="20"/>
            </w:rPr>
            <w:t xml:space="preserve"> </w:t>
          </w:r>
        </w:p>
      </w:tc>
    </w:tr>
  </w:tbl>
  <w:p w:rsidR="000635D6" w:rsidRDefault="007E7F9E">
    <w:pPr>
      <w:spacing w:after="0"/>
      <w:ind w:left="1418"/>
    </w:pPr>
    <w:r>
      <w:rPr>
        <w:rFonts w:ascii="Cambria" w:eastAsia="Cambria" w:hAnsi="Cambria" w:cs="Cambria"/>
        <w:color w:val="1F497D"/>
      </w:rPr>
      <w:t xml:space="preserve">        Krajowy Plan Działań Przeciwko Handlowi Ludźmi na lata 2025-2027 </w:t>
    </w:r>
  </w:p>
  <w:p w:rsidR="000635D6" w:rsidRDefault="007E7F9E">
    <w:pPr>
      <w:spacing w:after="15"/>
      <w:ind w:right="679"/>
      <w:jc w:val="right"/>
    </w:pPr>
    <w:r>
      <w:rPr>
        <w:rFonts w:ascii="Cambria" w:eastAsia="Cambria" w:hAnsi="Cambria" w:cs="Cambria"/>
        <w:i/>
        <w:color w:val="1F497D"/>
        <w:sz w:val="20"/>
      </w:rPr>
      <w:t xml:space="preserve">Dokument przyjęty przez Radę Ministrów </w:t>
    </w:r>
  </w:p>
  <w:p w:rsidR="000635D6" w:rsidRDefault="007E7F9E">
    <w:pPr>
      <w:spacing w:after="0"/>
      <w:ind w:left="894"/>
      <w:jc w:val="center"/>
    </w:pPr>
    <w:r>
      <w:rPr>
        <w:rFonts w:ascii="Cambria" w:eastAsia="Cambria" w:hAnsi="Cambria" w:cs="Cambria"/>
        <w:i/>
        <w:color w:val="1F497D"/>
        <w:sz w:val="20"/>
      </w:rPr>
      <w:t xml:space="preserve"> </w:t>
    </w:r>
  </w:p>
  <w:p w:rsidR="000635D6" w:rsidRDefault="007E7F9E">
    <w:pPr>
      <w:spacing w:after="0"/>
      <w:ind w:left="854"/>
      <w:jc w:val="center"/>
    </w:pPr>
    <w:r>
      <w:rPr>
        <w:rFonts w:ascii="Cambria" w:eastAsia="Cambria" w:hAnsi="Cambria" w:cs="Cambria"/>
        <w:i/>
        <w:color w:val="1F497D"/>
        <w:sz w:val="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9999"/>
      <w:tblOverlap w:val="never"/>
      <w:tblW w:w="846" w:type="dxa"/>
      <w:tblInd w:w="0" w:type="dxa"/>
      <w:tblCellMar>
        <w:top w:w="78" w:type="dxa"/>
        <w:left w:w="145" w:type="dxa"/>
        <w:bottom w:w="0" w:type="dxa"/>
        <w:right w:w="115" w:type="dxa"/>
      </w:tblCellMar>
      <w:tblLook w:val="04A0" w:firstRow="1" w:lastRow="0" w:firstColumn="1" w:lastColumn="0" w:noHBand="0" w:noVBand="1"/>
    </w:tblPr>
    <w:tblGrid>
      <w:gridCol w:w="846"/>
    </w:tblGrid>
    <w:tr w:rsidR="000635D6">
      <w:trPr>
        <w:trHeight w:val="1080"/>
      </w:trPr>
      <w:tc>
        <w:tcPr>
          <w:tcW w:w="846" w:type="dxa"/>
          <w:tcBorders>
            <w:top w:val="nil"/>
            <w:left w:val="nil"/>
            <w:bottom w:val="nil"/>
            <w:right w:val="nil"/>
          </w:tcBorders>
          <w:shd w:val="clear" w:color="auto" w:fill="365F91"/>
        </w:tcPr>
        <w:p w:rsidR="000635D6" w:rsidRDefault="007E7F9E">
          <w:pPr>
            <w:spacing w:after="0"/>
          </w:pPr>
          <w:r>
            <w:rPr>
              <w:rFonts w:ascii="Cambria" w:eastAsia="Cambria" w:hAnsi="Cambria" w:cs="Cambria"/>
              <w:color w:val="FFFFFF"/>
              <w:sz w:val="20"/>
            </w:rPr>
            <w:t xml:space="preserve"> </w:t>
          </w:r>
        </w:p>
        <w:p w:rsidR="000635D6" w:rsidRDefault="007E7F9E">
          <w:pPr>
            <w:spacing w:after="0"/>
          </w:pPr>
          <w:r>
            <w:rPr>
              <w:rFonts w:ascii="Cambria" w:eastAsia="Cambria" w:hAnsi="Cambria" w:cs="Cambria"/>
              <w:color w:val="FFFFFF"/>
              <w:sz w:val="20"/>
            </w:rPr>
            <w:t xml:space="preserve"> </w:t>
          </w:r>
        </w:p>
      </w:tc>
    </w:tr>
  </w:tbl>
  <w:p w:rsidR="000635D6" w:rsidRDefault="007E7F9E">
    <w:pPr>
      <w:spacing w:after="0"/>
      <w:ind w:left="1418"/>
    </w:pPr>
    <w:r>
      <w:rPr>
        <w:rFonts w:ascii="Cambria" w:eastAsia="Cambria" w:hAnsi="Cambria" w:cs="Cambria"/>
        <w:color w:val="1F497D"/>
      </w:rPr>
      <w:t xml:space="preserve">        </w:t>
    </w:r>
    <w:r>
      <w:rPr>
        <w:rFonts w:ascii="Cambria" w:eastAsia="Cambria" w:hAnsi="Cambria" w:cs="Cambria"/>
        <w:color w:val="1F497D"/>
      </w:rPr>
      <w:t xml:space="preserve">Krajowy Plan Działań Przeciwko Handlowi Ludźmi na lata 2025-2027 </w:t>
    </w:r>
  </w:p>
  <w:p w:rsidR="000635D6" w:rsidRDefault="007E7F9E">
    <w:pPr>
      <w:spacing w:after="15"/>
      <w:ind w:right="679"/>
      <w:jc w:val="right"/>
    </w:pPr>
    <w:r>
      <w:rPr>
        <w:rFonts w:ascii="Cambria" w:eastAsia="Cambria" w:hAnsi="Cambria" w:cs="Cambria"/>
        <w:i/>
        <w:color w:val="1F497D"/>
        <w:sz w:val="20"/>
      </w:rPr>
      <w:t xml:space="preserve">Dokument przyjęty przez Radę Ministrów </w:t>
    </w:r>
  </w:p>
  <w:p w:rsidR="000635D6" w:rsidRDefault="007E7F9E">
    <w:pPr>
      <w:spacing w:after="0"/>
      <w:ind w:left="894"/>
      <w:jc w:val="center"/>
    </w:pPr>
    <w:r>
      <w:rPr>
        <w:rFonts w:ascii="Cambria" w:eastAsia="Cambria" w:hAnsi="Cambria" w:cs="Cambria"/>
        <w:i/>
        <w:color w:val="1F497D"/>
        <w:sz w:val="20"/>
      </w:rPr>
      <w:t xml:space="preserve"> </w:t>
    </w:r>
  </w:p>
  <w:p w:rsidR="000635D6" w:rsidRDefault="007E7F9E">
    <w:pPr>
      <w:spacing w:after="0"/>
      <w:ind w:left="854"/>
      <w:jc w:val="center"/>
    </w:pPr>
    <w:r>
      <w:rPr>
        <w:rFonts w:ascii="Cambria" w:eastAsia="Cambria" w:hAnsi="Cambria" w:cs="Cambria"/>
        <w:i/>
        <w:color w:val="1F497D"/>
        <w:sz w:val="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5D6" w:rsidRDefault="000635D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11A4"/>
    <w:multiLevelType w:val="multilevel"/>
    <w:tmpl w:val="04A6974E"/>
    <w:lvl w:ilvl="0">
      <w:start w:val="1"/>
      <w:numFmt w:val="decimal"/>
      <w:pStyle w:val="Nagwek1"/>
      <w:lvlText w:val="%1."/>
      <w:lvlJc w:val="left"/>
      <w:pPr>
        <w:ind w:left="0"/>
      </w:pPr>
      <w:rPr>
        <w:rFonts w:ascii="Calibri" w:eastAsia="Calibri" w:hAnsi="Calibri" w:cs="Calibri"/>
        <w:b/>
        <w:bCs/>
        <w:i w:val="0"/>
        <w:strike w:val="0"/>
        <w:dstrike w:val="0"/>
        <w:color w:val="1F4E79"/>
        <w:sz w:val="24"/>
        <w:szCs w:val="24"/>
        <w:u w:val="none" w:color="000000"/>
        <w:bdr w:val="none" w:sz="0" w:space="0" w:color="auto"/>
        <w:shd w:val="clear" w:color="auto" w:fill="auto"/>
        <w:vertAlign w:val="baseline"/>
      </w:rPr>
    </w:lvl>
    <w:lvl w:ilvl="1">
      <w:start w:val="1"/>
      <w:numFmt w:val="decimal"/>
      <w:pStyle w:val="Nagwek2"/>
      <w:lvlText w:val="%1.%2."/>
      <w:lvlJc w:val="left"/>
      <w:pPr>
        <w:ind w:left="0"/>
      </w:pPr>
      <w:rPr>
        <w:rFonts w:ascii="Calibri" w:eastAsia="Calibri" w:hAnsi="Calibri" w:cs="Calibri"/>
        <w:b/>
        <w:bCs/>
        <w:i w:val="0"/>
        <w:strike w:val="0"/>
        <w:dstrike w:val="0"/>
        <w:color w:val="1F4E79"/>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bCs/>
        <w:i w:val="0"/>
        <w:strike w:val="0"/>
        <w:dstrike w:val="0"/>
        <w:color w:val="1F4E79"/>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bCs/>
        <w:i w:val="0"/>
        <w:strike w:val="0"/>
        <w:dstrike w:val="0"/>
        <w:color w:val="1F4E79"/>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bCs/>
        <w:i w:val="0"/>
        <w:strike w:val="0"/>
        <w:dstrike w:val="0"/>
        <w:color w:val="1F4E79"/>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bCs/>
        <w:i w:val="0"/>
        <w:strike w:val="0"/>
        <w:dstrike w:val="0"/>
        <w:color w:val="1F4E79"/>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bCs/>
        <w:i w:val="0"/>
        <w:strike w:val="0"/>
        <w:dstrike w:val="0"/>
        <w:color w:val="1F4E79"/>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bCs/>
        <w:i w:val="0"/>
        <w:strike w:val="0"/>
        <w:dstrike w:val="0"/>
        <w:color w:val="1F4E79"/>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bCs/>
        <w:i w:val="0"/>
        <w:strike w:val="0"/>
        <w:dstrike w:val="0"/>
        <w:color w:val="1F4E79"/>
        <w:sz w:val="24"/>
        <w:szCs w:val="24"/>
        <w:u w:val="none" w:color="000000"/>
        <w:bdr w:val="none" w:sz="0" w:space="0" w:color="auto"/>
        <w:shd w:val="clear" w:color="auto" w:fill="auto"/>
        <w:vertAlign w:val="baseline"/>
      </w:rPr>
    </w:lvl>
  </w:abstractNum>
  <w:abstractNum w:abstractNumId="1" w15:restartNumberingAfterBreak="0">
    <w:nsid w:val="08560A83"/>
    <w:multiLevelType w:val="multilevel"/>
    <w:tmpl w:val="0D2471EC"/>
    <w:lvl w:ilvl="0">
      <w:start w:val="2"/>
      <w:numFmt w:val="upperRoman"/>
      <w:lvlText w:val="%1."/>
      <w:lvlJc w:val="left"/>
      <w:pPr>
        <w:ind w:left="2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2"/>
      <w:numFmt w:val="decimal"/>
      <w:lvlText w:val="%1.%2"/>
      <w:lvlJc w:val="left"/>
      <w:pPr>
        <w:ind w:left="14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58292C"/>
    <w:multiLevelType w:val="hybridMultilevel"/>
    <w:tmpl w:val="66C4D59C"/>
    <w:lvl w:ilvl="0" w:tplc="7758F252">
      <w:start w:val="1"/>
      <w:numFmt w:val="bullet"/>
      <w:lvlText w:val=""/>
      <w:lvlJc w:val="left"/>
      <w:pPr>
        <w:ind w:left="173"/>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lvl w:ilvl="1" w:tplc="E72C0174">
      <w:start w:val="1"/>
      <w:numFmt w:val="bullet"/>
      <w:lvlText w:val="o"/>
      <w:lvlJc w:val="left"/>
      <w:pPr>
        <w:ind w:left="1440"/>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lvl w:ilvl="2" w:tplc="F90AA802">
      <w:start w:val="1"/>
      <w:numFmt w:val="bullet"/>
      <w:lvlText w:val="▪"/>
      <w:lvlJc w:val="left"/>
      <w:pPr>
        <w:ind w:left="2160"/>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lvl w:ilvl="3" w:tplc="FAE6137A">
      <w:start w:val="1"/>
      <w:numFmt w:val="bullet"/>
      <w:lvlText w:val="•"/>
      <w:lvlJc w:val="left"/>
      <w:pPr>
        <w:ind w:left="2880"/>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lvl w:ilvl="4" w:tplc="A94A0A8A">
      <w:start w:val="1"/>
      <w:numFmt w:val="bullet"/>
      <w:lvlText w:val="o"/>
      <w:lvlJc w:val="left"/>
      <w:pPr>
        <w:ind w:left="3600"/>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lvl w:ilvl="5" w:tplc="A4E09FE0">
      <w:start w:val="1"/>
      <w:numFmt w:val="bullet"/>
      <w:lvlText w:val="▪"/>
      <w:lvlJc w:val="left"/>
      <w:pPr>
        <w:ind w:left="4320"/>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lvl w:ilvl="6" w:tplc="D4EC1C1A">
      <w:start w:val="1"/>
      <w:numFmt w:val="bullet"/>
      <w:lvlText w:val="•"/>
      <w:lvlJc w:val="left"/>
      <w:pPr>
        <w:ind w:left="5040"/>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lvl w:ilvl="7" w:tplc="77BAA178">
      <w:start w:val="1"/>
      <w:numFmt w:val="bullet"/>
      <w:lvlText w:val="o"/>
      <w:lvlJc w:val="left"/>
      <w:pPr>
        <w:ind w:left="5760"/>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lvl w:ilvl="8" w:tplc="14E4C716">
      <w:start w:val="1"/>
      <w:numFmt w:val="bullet"/>
      <w:lvlText w:val="▪"/>
      <w:lvlJc w:val="left"/>
      <w:pPr>
        <w:ind w:left="6480"/>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abstractNum>
  <w:abstractNum w:abstractNumId="3" w15:restartNumberingAfterBreak="0">
    <w:nsid w:val="23E839D6"/>
    <w:multiLevelType w:val="hybridMultilevel"/>
    <w:tmpl w:val="29B2F746"/>
    <w:lvl w:ilvl="0" w:tplc="F77CEFF8">
      <w:start w:val="1"/>
      <w:numFmt w:val="bullet"/>
      <w:lvlText w:val=""/>
      <w:lvlJc w:val="left"/>
      <w:pPr>
        <w:ind w:left="720"/>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lvl w:ilvl="1" w:tplc="95C06C98">
      <w:start w:val="1"/>
      <w:numFmt w:val="bullet"/>
      <w:lvlText w:val="o"/>
      <w:lvlJc w:val="left"/>
      <w:pPr>
        <w:ind w:left="1440"/>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lvl w:ilvl="2" w:tplc="90A6995A">
      <w:start w:val="1"/>
      <w:numFmt w:val="bullet"/>
      <w:lvlText w:val="▪"/>
      <w:lvlJc w:val="left"/>
      <w:pPr>
        <w:ind w:left="2160"/>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lvl w:ilvl="3" w:tplc="A140B49A">
      <w:start w:val="1"/>
      <w:numFmt w:val="bullet"/>
      <w:lvlText w:val="•"/>
      <w:lvlJc w:val="left"/>
      <w:pPr>
        <w:ind w:left="2880"/>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lvl w:ilvl="4" w:tplc="0A34DCC8">
      <w:start w:val="1"/>
      <w:numFmt w:val="bullet"/>
      <w:lvlText w:val="o"/>
      <w:lvlJc w:val="left"/>
      <w:pPr>
        <w:ind w:left="3600"/>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lvl w:ilvl="5" w:tplc="A874D8DA">
      <w:start w:val="1"/>
      <w:numFmt w:val="bullet"/>
      <w:lvlText w:val="▪"/>
      <w:lvlJc w:val="left"/>
      <w:pPr>
        <w:ind w:left="4320"/>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lvl w:ilvl="6" w:tplc="ACC0D1DE">
      <w:start w:val="1"/>
      <w:numFmt w:val="bullet"/>
      <w:lvlText w:val="•"/>
      <w:lvlJc w:val="left"/>
      <w:pPr>
        <w:ind w:left="5040"/>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lvl w:ilvl="7" w:tplc="BE8C9642">
      <w:start w:val="1"/>
      <w:numFmt w:val="bullet"/>
      <w:lvlText w:val="o"/>
      <w:lvlJc w:val="left"/>
      <w:pPr>
        <w:ind w:left="5760"/>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lvl w:ilvl="8" w:tplc="D4602840">
      <w:start w:val="1"/>
      <w:numFmt w:val="bullet"/>
      <w:lvlText w:val="▪"/>
      <w:lvlJc w:val="left"/>
      <w:pPr>
        <w:ind w:left="6480"/>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abstractNum>
  <w:abstractNum w:abstractNumId="4" w15:restartNumberingAfterBreak="0">
    <w:nsid w:val="29B40D20"/>
    <w:multiLevelType w:val="hybridMultilevel"/>
    <w:tmpl w:val="799016B6"/>
    <w:lvl w:ilvl="0" w:tplc="A12EFE94">
      <w:start w:val="1"/>
      <w:numFmt w:val="decimal"/>
      <w:lvlText w:val="%1)"/>
      <w:lvlJc w:val="left"/>
      <w:pPr>
        <w:ind w:left="23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3112D876">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068CF52">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C6C8D3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35E9EEE">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E1258DC">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33EB91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CB4B764">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A4E6526">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8043FD"/>
    <w:multiLevelType w:val="hybridMultilevel"/>
    <w:tmpl w:val="0E2ACD1E"/>
    <w:lvl w:ilvl="0" w:tplc="B57E11BA">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DE89A0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8A40D7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86870F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BE4F69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E7279F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65AD4F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D96947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7F002C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5BF4F78"/>
    <w:multiLevelType w:val="hybridMultilevel"/>
    <w:tmpl w:val="E5905BA6"/>
    <w:lvl w:ilvl="0" w:tplc="418281C6">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F9C430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612C8C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71E691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C2AFB7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F4248A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EA0304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3CC0DE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7E64FD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0EB726A"/>
    <w:multiLevelType w:val="hybridMultilevel"/>
    <w:tmpl w:val="59BCE9F4"/>
    <w:lvl w:ilvl="0" w:tplc="E0025C2A">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6A28F5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04A3E6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3FA2A2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89A424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D04780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3CAF48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AE6976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BD477A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3324D55"/>
    <w:multiLevelType w:val="hybridMultilevel"/>
    <w:tmpl w:val="081201CE"/>
    <w:lvl w:ilvl="0" w:tplc="80244994">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28AA94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C67E3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6C8F47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EC8013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0169F1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212D3E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4692B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15A051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B820F6A"/>
    <w:multiLevelType w:val="hybridMultilevel"/>
    <w:tmpl w:val="290E7D74"/>
    <w:lvl w:ilvl="0" w:tplc="27960146">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038D6E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8BC5E4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58A0F3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EBEA20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3BED9B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6A6141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1D46DA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C44E31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2"/>
  </w:num>
  <w:num w:numId="3">
    <w:abstractNumId w:val="3"/>
  </w:num>
  <w:num w:numId="4">
    <w:abstractNumId w:val="6"/>
  </w:num>
  <w:num w:numId="5">
    <w:abstractNumId w:val="4"/>
  </w:num>
  <w:num w:numId="6">
    <w:abstractNumId w:val="9"/>
  </w:num>
  <w:num w:numId="7">
    <w:abstractNumId w:val="5"/>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5D6"/>
    <w:rsid w:val="000635D6"/>
    <w:rsid w:val="007E7F9E"/>
    <w:rsid w:val="00D96D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A64A6-8B90-4E8B-B2BD-527D5958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numPr>
        <w:numId w:val="10"/>
      </w:numPr>
      <w:spacing w:after="36"/>
      <w:ind w:left="10" w:right="11" w:hanging="10"/>
      <w:jc w:val="center"/>
      <w:outlineLvl w:val="0"/>
    </w:pPr>
    <w:rPr>
      <w:rFonts w:ascii="Calibri" w:eastAsia="Calibri" w:hAnsi="Calibri" w:cs="Calibri"/>
      <w:b/>
      <w:color w:val="1F4E79"/>
      <w:sz w:val="26"/>
    </w:rPr>
  </w:style>
  <w:style w:type="paragraph" w:styleId="Nagwek2">
    <w:name w:val="heading 2"/>
    <w:next w:val="Normalny"/>
    <w:link w:val="Nagwek2Znak"/>
    <w:uiPriority w:val="9"/>
    <w:unhideWhenUsed/>
    <w:qFormat/>
    <w:pPr>
      <w:keepNext/>
      <w:keepLines/>
      <w:numPr>
        <w:ilvl w:val="1"/>
        <w:numId w:val="10"/>
      </w:numPr>
      <w:spacing w:after="78"/>
      <w:ind w:left="10" w:hanging="10"/>
      <w:outlineLvl w:val="1"/>
    </w:pPr>
    <w:rPr>
      <w:rFonts w:ascii="Calibri" w:eastAsia="Calibri" w:hAnsi="Calibri" w:cs="Calibri"/>
      <w:b/>
      <w:color w:val="1F4E79"/>
      <w:sz w:val="24"/>
    </w:rPr>
  </w:style>
  <w:style w:type="paragraph" w:styleId="Nagwek3">
    <w:name w:val="heading 3"/>
    <w:next w:val="Normalny"/>
    <w:link w:val="Nagwek3Znak"/>
    <w:uiPriority w:val="9"/>
    <w:unhideWhenUsed/>
    <w:qFormat/>
    <w:pPr>
      <w:keepNext/>
      <w:keepLines/>
      <w:spacing w:after="78"/>
      <w:ind w:left="10" w:hanging="10"/>
      <w:outlineLvl w:val="2"/>
    </w:pPr>
    <w:rPr>
      <w:rFonts w:ascii="Calibri" w:eastAsia="Calibri" w:hAnsi="Calibri" w:cs="Calibri"/>
      <w:b/>
      <w:color w:val="1F4E79"/>
      <w:sz w:val="24"/>
    </w:rPr>
  </w:style>
  <w:style w:type="paragraph" w:styleId="Nagwek4">
    <w:name w:val="heading 4"/>
    <w:next w:val="Normalny"/>
    <w:link w:val="Nagwek4Znak"/>
    <w:uiPriority w:val="9"/>
    <w:unhideWhenUsed/>
    <w:qFormat/>
    <w:pPr>
      <w:keepNext/>
      <w:keepLines/>
      <w:spacing w:after="78"/>
      <w:ind w:left="10" w:hanging="10"/>
      <w:outlineLvl w:val="3"/>
    </w:pPr>
    <w:rPr>
      <w:rFonts w:ascii="Calibri" w:eastAsia="Calibri" w:hAnsi="Calibri" w:cs="Calibri"/>
      <w:b/>
      <w:color w:val="1F4E79"/>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1F4E79"/>
      <w:sz w:val="26"/>
    </w:rPr>
  </w:style>
  <w:style w:type="paragraph" w:customStyle="1" w:styleId="footnotedescription">
    <w:name w:val="footnote description"/>
    <w:next w:val="Normalny"/>
    <w:link w:val="footnotedescriptionChar"/>
    <w:hidden/>
    <w:pPr>
      <w:spacing w:after="0"/>
      <w:jc w:val="both"/>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Nagwek4Znak">
    <w:name w:val="Nagłówek 4 Znak"/>
    <w:link w:val="Nagwek4"/>
    <w:rPr>
      <w:rFonts w:ascii="Calibri" w:eastAsia="Calibri" w:hAnsi="Calibri" w:cs="Calibri"/>
      <w:b/>
      <w:color w:val="1F4E79"/>
      <w:sz w:val="24"/>
    </w:rPr>
  </w:style>
  <w:style w:type="character" w:customStyle="1" w:styleId="Nagwek3Znak">
    <w:name w:val="Nagłówek 3 Znak"/>
    <w:link w:val="Nagwek3"/>
    <w:rPr>
      <w:rFonts w:ascii="Calibri" w:eastAsia="Calibri" w:hAnsi="Calibri" w:cs="Calibri"/>
      <w:b/>
      <w:color w:val="1F4E79"/>
      <w:sz w:val="24"/>
    </w:rPr>
  </w:style>
  <w:style w:type="character" w:customStyle="1" w:styleId="Nagwek2Znak">
    <w:name w:val="Nagłówek 2 Znak"/>
    <w:link w:val="Nagwek2"/>
    <w:rPr>
      <w:rFonts w:ascii="Calibri" w:eastAsia="Calibri" w:hAnsi="Calibri" w:cs="Calibri"/>
      <w:b/>
      <w:color w:val="1F4E79"/>
      <w:sz w:val="24"/>
    </w:rPr>
  </w:style>
  <w:style w:type="paragraph" w:styleId="Spistreci1">
    <w:name w:val="toc 1"/>
    <w:hidden/>
    <w:pPr>
      <w:spacing w:after="61"/>
      <w:ind w:left="25" w:right="22" w:hanging="10"/>
    </w:pPr>
    <w:rPr>
      <w:rFonts w:ascii="Times New Roman" w:eastAsia="Times New Roman" w:hAnsi="Times New Roman" w:cs="Times New Roman"/>
      <w:color w:val="000000"/>
      <w:sz w:val="20"/>
    </w:rPr>
  </w:style>
  <w:style w:type="paragraph" w:styleId="Spistreci2">
    <w:name w:val="toc 2"/>
    <w:hidden/>
    <w:pPr>
      <w:spacing w:after="61"/>
      <w:ind w:left="25" w:right="22" w:hanging="10"/>
    </w:pPr>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9760</Words>
  <Characters>58562</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KGP</vt:lpstr>
    </vt:vector>
  </TitlesOfParts>
  <Company/>
  <LinksUpToDate>false</LinksUpToDate>
  <CharactersWithSpaces>68186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KGP</dc:title>
  <dc:subject/>
  <dc:creator>BAF</dc:creator>
  <cp:keywords/>
  <cp:lastModifiedBy>Uczeń</cp:lastModifiedBy>
  <cp:revision>2</cp:revision>
  <dcterms:created xsi:type="dcterms:W3CDTF">2026-01-14T09:18:00Z</dcterms:created>
  <dcterms:modified xsi:type="dcterms:W3CDTF">2026-01-14T09:18:00Z</dcterms:modified>
</cp:coreProperties>
</file>